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A7F" w14:textId="77777777" w:rsidR="008145A2" w:rsidRPr="00A951AE" w:rsidRDefault="008145A2" w:rsidP="008145A2">
      <w:pPr>
        <w:jc w:val="center"/>
        <w:rPr>
          <w:rFonts w:ascii="Times New Roman" w:hAnsi="Times New Roman" w:cs="Times New Roman"/>
          <w:b/>
          <w:sz w:val="20"/>
          <w:szCs w:val="20"/>
        </w:rPr>
      </w:pPr>
      <w:r w:rsidRPr="00A951AE">
        <w:rPr>
          <w:rFonts w:ascii="Times New Roman" w:hAnsi="Times New Roman" w:cs="Times New Roman"/>
          <w:b/>
          <w:sz w:val="20"/>
          <w:szCs w:val="20"/>
        </w:rPr>
        <w:t>ANEXO B</w:t>
      </w:r>
    </w:p>
    <w:p w14:paraId="4EA9B5EC" w14:textId="77777777" w:rsidR="008145A2" w:rsidRPr="00A951AE" w:rsidRDefault="008145A2" w:rsidP="008145A2">
      <w:pPr>
        <w:jc w:val="center"/>
        <w:rPr>
          <w:rFonts w:ascii="Times New Roman" w:hAnsi="Times New Roman" w:cs="Times New Roman"/>
          <w:b/>
          <w:sz w:val="20"/>
          <w:szCs w:val="20"/>
        </w:rPr>
      </w:pPr>
    </w:p>
    <w:p w14:paraId="5FB50C21" w14:textId="77777777" w:rsidR="008145A2" w:rsidRPr="00A951AE" w:rsidRDefault="008145A2" w:rsidP="008145A2">
      <w:pPr>
        <w:ind w:right="895"/>
        <w:jc w:val="center"/>
        <w:rPr>
          <w:rFonts w:ascii="Times New Roman" w:hAnsi="Times New Roman" w:cs="Times New Roman"/>
          <w:b/>
          <w:sz w:val="20"/>
          <w:szCs w:val="20"/>
        </w:rPr>
      </w:pPr>
      <w:r w:rsidRPr="00A951AE">
        <w:rPr>
          <w:rFonts w:ascii="Times New Roman" w:hAnsi="Times New Roman" w:cs="Times New Roman"/>
          <w:b/>
          <w:sz w:val="20"/>
          <w:szCs w:val="20"/>
        </w:rPr>
        <w:t>EJEMPLO DE CONFIRMACION DE OPERACION DE INTERCAMBIO</w:t>
      </w:r>
    </w:p>
    <w:p w14:paraId="3F9F2F52" w14:textId="77777777" w:rsidR="008145A2" w:rsidRPr="00A951AE" w:rsidRDefault="008145A2" w:rsidP="008145A2">
      <w:pPr>
        <w:pStyle w:val="Encabezado"/>
        <w:ind w:right="895"/>
        <w:rPr>
          <w:rFonts w:ascii="Times New Roman" w:hAnsi="Times New Roman" w:cs="Times New Roman"/>
          <w:sz w:val="20"/>
          <w:szCs w:val="20"/>
          <w:lang w:val="es-MX"/>
        </w:rPr>
      </w:pPr>
    </w:p>
    <w:p w14:paraId="58E734C1" w14:textId="77777777" w:rsidR="008145A2" w:rsidRPr="00A951AE" w:rsidRDefault="008145A2" w:rsidP="008145A2">
      <w:pPr>
        <w:pStyle w:val="Encabezado"/>
        <w:ind w:right="895"/>
        <w:rPr>
          <w:rFonts w:ascii="Times New Roman" w:hAnsi="Times New Roman" w:cs="Times New Roman"/>
          <w:sz w:val="20"/>
          <w:szCs w:val="20"/>
          <w:lang w:val="es-MX"/>
        </w:rPr>
      </w:pPr>
    </w:p>
    <w:p w14:paraId="38DFB365" w14:textId="135535EE" w:rsidR="008145A2" w:rsidRPr="00A951AE" w:rsidRDefault="008145A2" w:rsidP="008145A2">
      <w:pPr>
        <w:ind w:right="895"/>
        <w:jc w:val="both"/>
        <w:rPr>
          <w:rFonts w:ascii="Times New Roman" w:hAnsi="Times New Roman" w:cs="Times New Roman"/>
          <w:sz w:val="20"/>
          <w:szCs w:val="20"/>
        </w:rPr>
      </w:pPr>
      <w:r w:rsidRPr="00A951AE">
        <w:rPr>
          <w:rFonts w:ascii="Times New Roman" w:hAnsi="Times New Roman" w:cs="Times New Roman"/>
          <w:sz w:val="20"/>
          <w:szCs w:val="20"/>
        </w:rPr>
        <w:t xml:space="preserve">Confirmamos la Operación de Intercambio que realizamos con ustedes en los siguientes términos con la presente Confirmación número ___ emitida al amparo del Contrato Marco para Operaciones Financieras Derivadas de fecha _______________, el Suplemento de fecha _______________ y el Anexo Swaps de fecha _______________, [el Convenio Modificatorio </w:t>
      </w:r>
      <w:r w:rsidR="00FF23D0">
        <w:rPr>
          <w:rFonts w:ascii="Times New Roman" w:hAnsi="Times New Roman" w:cs="Times New Roman"/>
          <w:sz w:val="20"/>
          <w:szCs w:val="20"/>
        </w:rPr>
        <w:t>[●]</w:t>
      </w:r>
      <w:r w:rsidRPr="00A951AE">
        <w:rPr>
          <w:rFonts w:ascii="Times New Roman" w:hAnsi="Times New Roman" w:cs="Times New Roman"/>
          <w:sz w:val="20"/>
          <w:szCs w:val="20"/>
        </w:rPr>
        <w:t>,] todos celebrados entre las partes que se señalan a continuación como “Parte A” y “Parte B”. Salvo que se definan en la presente de cualquier otra manera, los términos que inician con mayúscula tendrán el significado que se lista en los documentos antes mencionados.</w:t>
      </w:r>
    </w:p>
    <w:p w14:paraId="78F1F704" w14:textId="77777777" w:rsidR="008145A2" w:rsidRPr="00A951AE" w:rsidRDefault="008145A2" w:rsidP="008145A2">
      <w:pPr>
        <w:ind w:right="895"/>
        <w:rPr>
          <w:rFonts w:ascii="Times New Roman" w:hAnsi="Times New Roman" w:cs="Times New Roman"/>
          <w:sz w:val="20"/>
          <w:szCs w:val="20"/>
          <w:u w:val="single"/>
        </w:rPr>
      </w:pPr>
    </w:p>
    <w:p w14:paraId="759E3FAC" w14:textId="77777777" w:rsidR="008145A2" w:rsidRPr="00A951AE" w:rsidRDefault="008145A2" w:rsidP="008145A2">
      <w:pPr>
        <w:ind w:left="567" w:right="895"/>
        <w:rPr>
          <w:rFonts w:ascii="Times New Roman" w:hAnsi="Times New Roman" w:cs="Times New Roman"/>
          <w:b/>
          <w:sz w:val="20"/>
          <w:szCs w:val="20"/>
        </w:rPr>
      </w:pPr>
      <w:r w:rsidRPr="00A951AE">
        <w:rPr>
          <w:rFonts w:ascii="Times New Roman" w:hAnsi="Times New Roman" w:cs="Times New Roman"/>
          <w:b/>
          <w:sz w:val="20"/>
          <w:szCs w:val="20"/>
        </w:rPr>
        <w:t>Términos Generales:</w:t>
      </w:r>
    </w:p>
    <w:p w14:paraId="52FDA6FD" w14:textId="77777777" w:rsidR="008145A2" w:rsidRPr="00A951AE" w:rsidRDefault="008145A2" w:rsidP="008145A2">
      <w:pPr>
        <w:ind w:left="567" w:right="895"/>
        <w:rPr>
          <w:rFonts w:ascii="Times New Roman" w:hAnsi="Times New Roman" w:cs="Times New Roman"/>
          <w:sz w:val="20"/>
          <w:szCs w:val="20"/>
        </w:rPr>
      </w:pPr>
    </w:p>
    <w:p w14:paraId="67FC1B56" w14:textId="77777777" w:rsidR="008145A2" w:rsidRPr="00A951AE" w:rsidRDefault="008145A2" w:rsidP="008145A2">
      <w:pPr>
        <w:ind w:left="567" w:right="895"/>
        <w:rPr>
          <w:rFonts w:ascii="Times New Roman" w:hAnsi="Times New Roman" w:cs="Times New Roman"/>
          <w:sz w:val="20"/>
          <w:szCs w:val="20"/>
        </w:rPr>
      </w:pPr>
      <w:r w:rsidRPr="00A951AE">
        <w:rPr>
          <w:rFonts w:ascii="Times New Roman" w:hAnsi="Times New Roman" w:cs="Times New Roman"/>
          <w:sz w:val="20"/>
          <w:szCs w:val="20"/>
        </w:rPr>
        <w:t>Parte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[Nombre]________________</w:t>
      </w:r>
    </w:p>
    <w:p w14:paraId="4DB1B3DE" w14:textId="77777777" w:rsidR="008145A2" w:rsidRPr="00A951AE" w:rsidRDefault="008145A2" w:rsidP="008145A2">
      <w:pPr>
        <w:pStyle w:val="Encabezado"/>
        <w:ind w:left="567" w:right="895"/>
        <w:rPr>
          <w:rFonts w:ascii="Times New Roman" w:hAnsi="Times New Roman" w:cs="Times New Roman"/>
          <w:sz w:val="20"/>
          <w:szCs w:val="20"/>
          <w:lang w:val="es-MX"/>
        </w:rPr>
      </w:pPr>
    </w:p>
    <w:p w14:paraId="354E2EA1" w14:textId="77777777" w:rsidR="008145A2" w:rsidRPr="00125B6F" w:rsidRDefault="008145A2" w:rsidP="00B74E2D">
      <w:pPr>
        <w:pStyle w:val="Ttulo2"/>
        <w:ind w:left="2007" w:right="895" w:hanging="1440"/>
        <w:jc w:val="left"/>
        <w:rPr>
          <w:rFonts w:ascii="Times New Roman" w:hAnsi="Times New Roman" w:cs="Times New Roman"/>
        </w:rPr>
      </w:pPr>
      <w:r w:rsidRPr="008933AF">
        <w:rPr>
          <w:rFonts w:ascii="Times New Roman" w:hAnsi="Times New Roman" w:cs="Times New Roman"/>
          <w:i w:val="0"/>
          <w:iCs w:val="0"/>
        </w:rPr>
        <w:t>Parte B:</w:t>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t>[Nombre]_</w:t>
      </w:r>
      <w:r w:rsidRPr="00125B6F">
        <w:rPr>
          <w:rFonts w:ascii="Times New Roman" w:hAnsi="Times New Roman" w:cs="Times New Roman"/>
        </w:rPr>
        <w:t>_______________</w:t>
      </w:r>
    </w:p>
    <w:p w14:paraId="135FAE4F" w14:textId="77777777" w:rsidR="008145A2" w:rsidRPr="00A951AE" w:rsidRDefault="008145A2" w:rsidP="008145A2">
      <w:pPr>
        <w:ind w:left="567" w:right="895"/>
        <w:rPr>
          <w:rFonts w:ascii="Times New Roman" w:hAnsi="Times New Roman" w:cs="Times New Roman"/>
          <w:sz w:val="20"/>
          <w:szCs w:val="20"/>
        </w:rPr>
      </w:pPr>
    </w:p>
    <w:p w14:paraId="58AEBBAE"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Tipo de Operación:</w:t>
      </w: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w:t>
      </w:r>
    </w:p>
    <w:p w14:paraId="4262D7C7" w14:textId="77777777" w:rsidR="008145A2" w:rsidRPr="00A951AE" w:rsidRDefault="008145A2" w:rsidP="008145A2">
      <w:pPr>
        <w:ind w:left="4253" w:right="895" w:hanging="4536"/>
        <w:jc w:val="both"/>
        <w:rPr>
          <w:rFonts w:ascii="Times New Roman" w:hAnsi="Times New Roman" w:cs="Times New Roman"/>
          <w:sz w:val="20"/>
          <w:szCs w:val="20"/>
        </w:rPr>
      </w:pPr>
      <w:r w:rsidRPr="00A951AE">
        <w:rPr>
          <w:rFonts w:ascii="Times New Roman" w:hAnsi="Times New Roman" w:cs="Times New Roman"/>
          <w:sz w:val="20"/>
          <w:szCs w:val="20"/>
        </w:rPr>
        <w:tab/>
        <w:t xml:space="preserve">(X) </w:t>
      </w:r>
      <w:r w:rsidRPr="00A951AE">
        <w:rPr>
          <w:rFonts w:ascii="Times New Roman" w:hAnsi="Times New Roman" w:cs="Times New Roman"/>
          <w:sz w:val="20"/>
          <w:szCs w:val="20"/>
        </w:rPr>
        <w:tab/>
        <w:t>Operación de Intercambio de Tasas de Interés</w:t>
      </w:r>
    </w:p>
    <w:p w14:paraId="64FCD7C4"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 y Tasas de Interés</w:t>
      </w:r>
    </w:p>
    <w:p w14:paraId="52EE5850" w14:textId="77777777" w:rsidR="008145A2" w:rsidRPr="00A951AE" w:rsidRDefault="008145A2" w:rsidP="008145A2">
      <w:pPr>
        <w:ind w:left="5103" w:right="895" w:hanging="4536"/>
        <w:jc w:val="both"/>
        <w:rPr>
          <w:rFonts w:ascii="Times New Roman" w:hAnsi="Times New Roman" w:cs="Times New Roman"/>
          <w:sz w:val="20"/>
          <w:szCs w:val="20"/>
        </w:rPr>
      </w:pPr>
    </w:p>
    <w:p w14:paraId="1CBED44D"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Modalidad de Operación</w:t>
      </w:r>
      <w:r w:rsidRPr="00A951AE">
        <w:rPr>
          <w:rFonts w:ascii="Times New Roman" w:hAnsi="Times New Roman" w:cs="Times New Roman"/>
          <w:sz w:val="20"/>
          <w:szCs w:val="20"/>
        </w:rPr>
        <w:tab/>
        <w:t>Contrato de Cobertura Portafolio (según dicho término se define en el Fideicomiso F/00105 que se menciona en el apartado de Mecanismo de Pago).</w:t>
      </w:r>
    </w:p>
    <w:p w14:paraId="5FE33C47" w14:textId="77777777" w:rsidR="008145A2" w:rsidRPr="00A951AE" w:rsidRDefault="008145A2" w:rsidP="008145A2">
      <w:pPr>
        <w:ind w:left="4253" w:hanging="3686"/>
        <w:jc w:val="both"/>
        <w:rPr>
          <w:rFonts w:ascii="Times New Roman" w:hAnsi="Times New Roman" w:cs="Times New Roman"/>
          <w:sz w:val="20"/>
          <w:szCs w:val="20"/>
        </w:rPr>
      </w:pPr>
    </w:p>
    <w:p w14:paraId="2B8C5360" w14:textId="6FC72A6F" w:rsidR="008145A2" w:rsidRPr="00A951AE" w:rsidRDefault="008145A2" w:rsidP="008145A2">
      <w:pPr>
        <w:ind w:left="4253" w:hanging="3686"/>
        <w:jc w:val="both"/>
        <w:rPr>
          <w:rFonts w:ascii="Times New Roman" w:hAnsi="Times New Roman" w:cs="Times New Roman"/>
          <w:sz w:val="20"/>
          <w:szCs w:val="20"/>
        </w:rPr>
      </w:pPr>
      <w:r w:rsidRPr="00A951AE">
        <w:rPr>
          <w:rFonts w:ascii="Times New Roman" w:hAnsi="Times New Roman" w:cs="Times New Roman"/>
          <w:sz w:val="20"/>
          <w:szCs w:val="20"/>
        </w:rPr>
        <w:t>Monto de Referencia:</w:t>
      </w:r>
      <w:r w:rsidRPr="00A951AE">
        <w:rPr>
          <w:rFonts w:ascii="Times New Roman" w:hAnsi="Times New Roman" w:cs="Times New Roman"/>
          <w:sz w:val="20"/>
          <w:szCs w:val="20"/>
        </w:rPr>
        <w:tab/>
        <w:t>_______________________</w:t>
      </w:r>
      <w:r w:rsidR="00A01263">
        <w:rPr>
          <w:rFonts w:ascii="Times New Roman" w:hAnsi="Times New Roman" w:cs="Times New Roman"/>
          <w:sz w:val="20"/>
          <w:szCs w:val="20"/>
        </w:rPr>
        <w:t>_</w:t>
      </w:r>
      <w:r w:rsidRPr="00A951AE">
        <w:rPr>
          <w:rFonts w:ascii="Times New Roman" w:hAnsi="Times New Roman" w:cs="Times New Roman"/>
          <w:sz w:val="20"/>
          <w:szCs w:val="20"/>
        </w:rPr>
        <w:t xml:space="preserve"> </w:t>
      </w:r>
    </w:p>
    <w:p w14:paraId="41674CB6" w14:textId="77777777" w:rsidR="008145A2" w:rsidRPr="00A951AE" w:rsidRDefault="008145A2" w:rsidP="008145A2">
      <w:pPr>
        <w:ind w:left="567"/>
        <w:rPr>
          <w:rFonts w:ascii="Times New Roman" w:hAnsi="Times New Roman" w:cs="Times New Roman"/>
          <w:sz w:val="20"/>
          <w:szCs w:val="20"/>
        </w:rPr>
      </w:pPr>
    </w:p>
    <w:p w14:paraId="32F6BCDB"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celebración de la Operación:</w:t>
      </w:r>
      <w:r w:rsidRPr="00A951AE">
        <w:rPr>
          <w:rFonts w:ascii="Times New Roman" w:hAnsi="Times New Roman" w:cs="Times New Roman"/>
          <w:sz w:val="20"/>
          <w:szCs w:val="20"/>
        </w:rPr>
        <w:tab/>
        <w:t>________________________</w:t>
      </w:r>
    </w:p>
    <w:p w14:paraId="3EB7F620" w14:textId="77777777" w:rsidR="008145A2" w:rsidRPr="00A951AE" w:rsidRDefault="008145A2" w:rsidP="008145A2">
      <w:pPr>
        <w:ind w:left="567"/>
        <w:rPr>
          <w:rFonts w:ascii="Times New Roman" w:hAnsi="Times New Roman" w:cs="Times New Roman"/>
          <w:sz w:val="20"/>
          <w:szCs w:val="20"/>
        </w:rPr>
      </w:pPr>
    </w:p>
    <w:p w14:paraId="3269F7ED" w14:textId="78110521"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Inicio</w:t>
      </w:r>
      <w:r w:rsidR="004435FA">
        <w:rPr>
          <w:rFonts w:ascii="Times New Roman" w:hAnsi="Times New Roman" w:cs="Times New Roman"/>
          <w:sz w:val="20"/>
          <w:szCs w:val="20"/>
        </w:rPr>
        <w:t xml:space="preserve"> del Periodo de Cobertura</w:t>
      </w:r>
      <w:r w:rsidRPr="00A951AE">
        <w:rPr>
          <w:rFonts w:ascii="Times New Roman" w:hAnsi="Times New Roman" w:cs="Times New Roman"/>
          <w:sz w:val="20"/>
          <w:szCs w:val="20"/>
        </w:rPr>
        <w:t>:</w:t>
      </w:r>
      <w:r w:rsidRPr="00A951AE">
        <w:rPr>
          <w:rFonts w:ascii="Times New Roman" w:hAnsi="Times New Roman" w:cs="Times New Roman"/>
          <w:sz w:val="20"/>
          <w:szCs w:val="20"/>
        </w:rPr>
        <w:tab/>
        <w:t>________________________</w:t>
      </w:r>
    </w:p>
    <w:p w14:paraId="265911D2" w14:textId="77777777" w:rsidR="008145A2" w:rsidRPr="00A951AE" w:rsidRDefault="008145A2" w:rsidP="008145A2">
      <w:pPr>
        <w:ind w:left="567"/>
        <w:rPr>
          <w:rFonts w:ascii="Times New Roman" w:hAnsi="Times New Roman" w:cs="Times New Roman"/>
          <w:sz w:val="20"/>
          <w:szCs w:val="20"/>
        </w:rPr>
      </w:pPr>
    </w:p>
    <w:p w14:paraId="420D6D25"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Vencimiento: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82105B3" w14:textId="77777777" w:rsidR="008145A2" w:rsidRPr="00A951AE" w:rsidRDefault="008145A2" w:rsidP="008145A2">
      <w:pPr>
        <w:ind w:left="567"/>
        <w:rPr>
          <w:rFonts w:ascii="Times New Roman" w:hAnsi="Times New Roman" w:cs="Times New Roman"/>
          <w:sz w:val="20"/>
          <w:szCs w:val="20"/>
        </w:rPr>
      </w:pPr>
    </w:p>
    <w:p w14:paraId="45E47506" w14:textId="77777777" w:rsidR="008145A2" w:rsidRPr="00A951AE" w:rsidRDefault="008145A2" w:rsidP="008145A2">
      <w:pPr>
        <w:ind w:firstLine="567"/>
        <w:rPr>
          <w:rFonts w:ascii="Times New Roman" w:hAnsi="Times New Roman" w:cs="Times New Roman"/>
          <w:sz w:val="20"/>
          <w:szCs w:val="20"/>
        </w:rPr>
      </w:pPr>
      <w:r w:rsidRPr="00A951AE">
        <w:rPr>
          <w:rFonts w:ascii="Times New Roman" w:hAnsi="Times New Roman" w:cs="Times New Roman"/>
          <w:sz w:val="20"/>
          <w:szCs w:val="20"/>
        </w:rPr>
        <w:t>Acuerdo de Día Inhábil:</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Día Hábil Siguiente</w:t>
      </w:r>
      <w:r w:rsidRPr="00A951AE">
        <w:rPr>
          <w:rFonts w:ascii="Times New Roman" w:hAnsi="Times New Roman" w:cs="Times New Roman"/>
          <w:sz w:val="20"/>
          <w:szCs w:val="20"/>
        </w:rPr>
        <w:t>________</w:t>
      </w:r>
    </w:p>
    <w:p w14:paraId="686A4E94" w14:textId="77777777" w:rsidR="008145A2" w:rsidRPr="00A951AE" w:rsidRDefault="008145A2" w:rsidP="008145A2">
      <w:pPr>
        <w:ind w:left="567"/>
        <w:rPr>
          <w:rFonts w:ascii="Times New Roman" w:hAnsi="Times New Roman" w:cs="Times New Roman"/>
          <w:sz w:val="20"/>
          <w:szCs w:val="20"/>
        </w:rPr>
      </w:pPr>
    </w:p>
    <w:p w14:paraId="51557714" w14:textId="77777777" w:rsidR="008145A2" w:rsidRPr="00A951AE" w:rsidRDefault="008145A2" w:rsidP="008145A2">
      <w:pPr>
        <w:ind w:left="567"/>
        <w:rPr>
          <w:rFonts w:ascii="Times New Roman" w:hAnsi="Times New Roman" w:cs="Times New Roman"/>
          <w:sz w:val="20"/>
          <w:szCs w:val="20"/>
        </w:rPr>
      </w:pPr>
    </w:p>
    <w:p w14:paraId="56C62902"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A:</w:t>
      </w:r>
    </w:p>
    <w:p w14:paraId="0B201D67" w14:textId="77777777" w:rsidR="008145A2" w:rsidRPr="00A951AE" w:rsidRDefault="008145A2" w:rsidP="008145A2">
      <w:pPr>
        <w:ind w:left="567"/>
        <w:rPr>
          <w:rFonts w:ascii="Times New Roman" w:hAnsi="Times New Roman" w:cs="Times New Roman"/>
          <w:sz w:val="20"/>
          <w:szCs w:val="20"/>
        </w:rPr>
      </w:pPr>
    </w:p>
    <w:p w14:paraId="6A14AC91"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Moneda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01263">
        <w:rPr>
          <w:rFonts w:ascii="Times New Roman" w:hAnsi="Times New Roman" w:cs="Times New Roman"/>
          <w:sz w:val="20"/>
          <w:szCs w:val="20"/>
          <w:u w:val="single"/>
        </w:rPr>
        <w:t>Pesos</w:t>
      </w:r>
      <w:r w:rsidRPr="00A951AE">
        <w:rPr>
          <w:rFonts w:ascii="Times New Roman" w:hAnsi="Times New Roman" w:cs="Times New Roman"/>
          <w:sz w:val="20"/>
          <w:szCs w:val="20"/>
        </w:rPr>
        <w:t>___________________</w:t>
      </w:r>
    </w:p>
    <w:p w14:paraId="362D20B3" w14:textId="77777777" w:rsidR="008145A2" w:rsidRPr="00A951AE" w:rsidRDefault="008145A2" w:rsidP="008145A2">
      <w:pPr>
        <w:ind w:left="567"/>
        <w:rPr>
          <w:rFonts w:ascii="Times New Roman" w:hAnsi="Times New Roman" w:cs="Times New Roman"/>
          <w:sz w:val="20"/>
          <w:szCs w:val="20"/>
        </w:rPr>
      </w:pPr>
    </w:p>
    <w:p w14:paraId="7C4C4DB0"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4D50E7" w14:textId="77777777" w:rsidR="008145A2" w:rsidRPr="00A951AE" w:rsidRDefault="008145A2" w:rsidP="008145A2">
      <w:pPr>
        <w:ind w:left="567"/>
        <w:rPr>
          <w:rFonts w:ascii="Times New Roman" w:hAnsi="Times New Roman" w:cs="Times New Roman"/>
          <w:sz w:val="20"/>
          <w:szCs w:val="20"/>
        </w:rPr>
      </w:pPr>
    </w:p>
    <w:p w14:paraId="2F255A0D" w14:textId="7B87C269"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46FC7E09" w14:textId="77777777" w:rsidR="008145A2" w:rsidRPr="00A951AE" w:rsidRDefault="008145A2" w:rsidP="008145A2">
      <w:pPr>
        <w:ind w:left="567"/>
        <w:rPr>
          <w:rFonts w:ascii="Times New Roman" w:hAnsi="Times New Roman" w:cs="Times New Roman"/>
          <w:sz w:val="20"/>
          <w:szCs w:val="20"/>
        </w:rPr>
      </w:pPr>
    </w:p>
    <w:p w14:paraId="5F7C0CE3"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Fuente 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350756B4" w14:textId="77777777" w:rsidR="008145A2" w:rsidRPr="00A951AE" w:rsidRDefault="008145A2" w:rsidP="008145A2">
      <w:pPr>
        <w:ind w:left="567"/>
        <w:rPr>
          <w:rFonts w:ascii="Times New Roman" w:hAnsi="Times New Roman" w:cs="Times New Roman"/>
          <w:sz w:val="20"/>
          <w:szCs w:val="20"/>
        </w:rPr>
      </w:pPr>
    </w:p>
    <w:p w14:paraId="759602FE"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A:</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FDAEAE" w14:textId="77777777" w:rsidR="008145A2" w:rsidRPr="00A951AE" w:rsidRDefault="008145A2" w:rsidP="008145A2">
      <w:pPr>
        <w:ind w:left="567"/>
        <w:rPr>
          <w:rFonts w:ascii="Times New Roman" w:hAnsi="Times New Roman" w:cs="Times New Roman"/>
          <w:sz w:val="20"/>
          <w:szCs w:val="20"/>
        </w:rPr>
      </w:pPr>
    </w:p>
    <w:p w14:paraId="1D230BF9"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A:</w:t>
      </w:r>
      <w:r w:rsidRPr="00A951AE">
        <w:rPr>
          <w:rFonts w:ascii="Times New Roman" w:hAnsi="Times New Roman"/>
          <w:sz w:val="20"/>
        </w:rPr>
        <w:tab/>
        <w:t xml:space="preserve">________________________ </w:t>
      </w:r>
    </w:p>
    <w:p w14:paraId="648F233A" w14:textId="77777777" w:rsidR="008145A2" w:rsidRPr="00A951AE" w:rsidRDefault="008145A2" w:rsidP="008145A2">
      <w:pPr>
        <w:ind w:left="567"/>
        <w:rPr>
          <w:rFonts w:ascii="Times New Roman" w:hAnsi="Times New Roman" w:cs="Times New Roman"/>
          <w:sz w:val="20"/>
          <w:szCs w:val="20"/>
        </w:rPr>
      </w:pPr>
    </w:p>
    <w:p w14:paraId="624744C1" w14:textId="77777777" w:rsidR="008145A2" w:rsidRPr="00A951AE" w:rsidRDefault="008145A2" w:rsidP="008145A2">
      <w:pPr>
        <w:ind w:left="567"/>
        <w:rPr>
          <w:rFonts w:ascii="Times New Roman" w:hAnsi="Times New Roman" w:cs="Times New Roman"/>
          <w:sz w:val="20"/>
          <w:szCs w:val="20"/>
        </w:rPr>
      </w:pPr>
    </w:p>
    <w:p w14:paraId="63259466"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B:</w:t>
      </w:r>
    </w:p>
    <w:p w14:paraId="33BB09A9" w14:textId="77777777" w:rsidR="008145A2" w:rsidRPr="00A951AE" w:rsidRDefault="008145A2" w:rsidP="008145A2">
      <w:pPr>
        <w:ind w:left="567"/>
        <w:rPr>
          <w:rFonts w:ascii="Times New Roman" w:hAnsi="Times New Roman" w:cs="Times New Roman"/>
          <w:sz w:val="20"/>
          <w:szCs w:val="20"/>
        </w:rPr>
      </w:pPr>
    </w:p>
    <w:p w14:paraId="0D85D4F2" w14:textId="0F3B24D6" w:rsidR="008145A2" w:rsidRDefault="008145A2" w:rsidP="008145A2">
      <w:pPr>
        <w:ind w:left="567"/>
        <w:rPr>
          <w:rFonts w:ascii="Times New Roman" w:hAnsi="Times New Roman" w:cs="Times New Roman"/>
          <w:sz w:val="20"/>
          <w:szCs w:val="20"/>
          <w:u w:val="single"/>
        </w:rPr>
      </w:pPr>
      <w:r w:rsidRPr="00A951AE">
        <w:rPr>
          <w:rFonts w:ascii="Times New Roman" w:hAnsi="Times New Roman" w:cs="Times New Roman"/>
          <w:sz w:val="20"/>
          <w:szCs w:val="20"/>
        </w:rPr>
        <w:t>Moneda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Pesos</w:t>
      </w:r>
      <w:r w:rsidR="00A01263">
        <w:rPr>
          <w:rFonts w:ascii="Times New Roman" w:hAnsi="Times New Roman" w:cs="Times New Roman"/>
          <w:sz w:val="20"/>
          <w:szCs w:val="20"/>
          <w:u w:val="single"/>
        </w:rPr>
        <w:t>____________________</w:t>
      </w:r>
    </w:p>
    <w:p w14:paraId="6B00D206" w14:textId="77777777" w:rsidR="00A01263" w:rsidRPr="00A951AE" w:rsidRDefault="00A01263" w:rsidP="008145A2">
      <w:pPr>
        <w:ind w:left="567"/>
        <w:rPr>
          <w:rFonts w:ascii="Times New Roman" w:hAnsi="Times New Roman" w:cs="Times New Roman"/>
          <w:sz w:val="20"/>
          <w:szCs w:val="20"/>
        </w:rPr>
      </w:pPr>
    </w:p>
    <w:p w14:paraId="62470428"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9774DDE" w14:textId="77777777" w:rsidR="008145A2" w:rsidRPr="00A951AE" w:rsidRDefault="008145A2" w:rsidP="008145A2">
      <w:pPr>
        <w:ind w:left="567"/>
        <w:rPr>
          <w:rFonts w:ascii="Times New Roman" w:hAnsi="Times New Roman" w:cs="Times New Roman"/>
          <w:sz w:val="20"/>
          <w:szCs w:val="20"/>
        </w:rPr>
      </w:pPr>
    </w:p>
    <w:p w14:paraId="50F32799" w14:textId="2EF75EA0"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1B42EC48" w14:textId="77777777" w:rsidR="008145A2" w:rsidRPr="00A951AE" w:rsidRDefault="008145A2" w:rsidP="008145A2">
      <w:pPr>
        <w:ind w:left="567"/>
        <w:rPr>
          <w:rFonts w:ascii="Times New Roman" w:hAnsi="Times New Roman" w:cs="Times New Roman"/>
          <w:sz w:val="20"/>
          <w:szCs w:val="20"/>
        </w:rPr>
      </w:pPr>
    </w:p>
    <w:p w14:paraId="716F3582" w14:textId="1986176F"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En su caso, Fuente 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rPr>
        <w:t>________________________</w:t>
      </w:r>
    </w:p>
    <w:p w14:paraId="5264B4A3" w14:textId="77777777" w:rsidR="008145A2" w:rsidRPr="00A951AE" w:rsidRDefault="008145A2" w:rsidP="008145A2">
      <w:pPr>
        <w:ind w:left="567"/>
        <w:rPr>
          <w:rFonts w:ascii="Times New Roman" w:hAnsi="Times New Roman" w:cs="Times New Roman"/>
          <w:sz w:val="20"/>
          <w:szCs w:val="20"/>
        </w:rPr>
      </w:pPr>
    </w:p>
    <w:p w14:paraId="7C72A727"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B:</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583907B" w14:textId="77777777" w:rsidR="008145A2" w:rsidRPr="00A951AE" w:rsidRDefault="008145A2" w:rsidP="008145A2">
      <w:pPr>
        <w:ind w:left="567"/>
        <w:rPr>
          <w:rFonts w:ascii="Times New Roman" w:hAnsi="Times New Roman" w:cs="Times New Roman"/>
          <w:sz w:val="20"/>
          <w:szCs w:val="20"/>
        </w:rPr>
      </w:pPr>
    </w:p>
    <w:p w14:paraId="334AAEB4"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B:</w:t>
      </w:r>
      <w:r w:rsidRPr="00A951AE">
        <w:rPr>
          <w:rFonts w:ascii="Times New Roman" w:hAnsi="Times New Roman"/>
          <w:sz w:val="20"/>
        </w:rPr>
        <w:tab/>
        <w:t xml:space="preserve">_________________________ </w:t>
      </w:r>
    </w:p>
    <w:p w14:paraId="531CF812" w14:textId="77777777" w:rsidR="008145A2" w:rsidRPr="00A951AE" w:rsidRDefault="008145A2" w:rsidP="008145A2">
      <w:pPr>
        <w:ind w:left="567"/>
        <w:rPr>
          <w:rFonts w:ascii="Times New Roman" w:hAnsi="Times New Roman" w:cs="Times New Roman"/>
          <w:sz w:val="20"/>
          <w:szCs w:val="20"/>
        </w:rPr>
      </w:pPr>
    </w:p>
    <w:p w14:paraId="1965ABB9" w14:textId="77777777" w:rsidR="008145A2" w:rsidRPr="00A951AE" w:rsidRDefault="008145A2" w:rsidP="008145A2">
      <w:pPr>
        <w:ind w:left="567"/>
        <w:rPr>
          <w:rFonts w:ascii="Times New Roman" w:hAnsi="Times New Roman" w:cs="Times New Roman"/>
          <w:sz w:val="20"/>
          <w:szCs w:val="20"/>
        </w:rPr>
      </w:pPr>
    </w:p>
    <w:p w14:paraId="6C79A23C" w14:textId="77777777" w:rsidR="008145A2" w:rsidRPr="00A951AE" w:rsidRDefault="008145A2" w:rsidP="008145A2">
      <w:pPr>
        <w:ind w:left="567"/>
        <w:rPr>
          <w:rFonts w:ascii="Times New Roman" w:hAnsi="Times New Roman" w:cs="Times New Roman"/>
          <w:sz w:val="20"/>
          <w:szCs w:val="20"/>
        </w:rPr>
      </w:pPr>
    </w:p>
    <w:p w14:paraId="1151C352" w14:textId="19147738"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Finalidad de la Operación</w:t>
      </w:r>
      <w:r w:rsidR="00714569">
        <w:rPr>
          <w:rStyle w:val="Refdenotaalpie"/>
          <w:rFonts w:ascii="Times New Roman" w:hAnsi="Times New Roman" w:cs="Times New Roman"/>
          <w:sz w:val="20"/>
          <w:szCs w:val="20"/>
        </w:rPr>
        <w:footnoteReference w:id="2"/>
      </w:r>
      <w:r w:rsidRPr="00A951AE">
        <w:rPr>
          <w:rFonts w:ascii="Times New Roman" w:hAnsi="Times New Roman" w:cs="Times New Roman"/>
          <w:sz w:val="20"/>
          <w:szCs w:val="20"/>
        </w:rPr>
        <w:t>:</w:t>
      </w:r>
      <w:r w:rsidRPr="00A951AE">
        <w:rPr>
          <w:rFonts w:ascii="Times New Roman" w:hAnsi="Times New Roman" w:cs="Times New Roman"/>
          <w:sz w:val="20"/>
          <w:szCs w:val="20"/>
        </w:rPr>
        <w:tab/>
      </w:r>
      <w:r w:rsidRPr="00A951AE">
        <w:rPr>
          <w:rFonts w:ascii="Times New Roman" w:hAnsi="Times New Roman" w:cs="Times New Roman"/>
          <w:sz w:val="20"/>
          <w:szCs w:val="20"/>
        </w:rPr>
        <w:tab/>
        <w:t>Parte A: especulación (_) cobertura (_)</w:t>
      </w:r>
    </w:p>
    <w:p w14:paraId="08BEED72" w14:textId="71EEF743" w:rsidR="008145A2" w:rsidRPr="00A951AE" w:rsidRDefault="008145A2" w:rsidP="008145A2">
      <w:pPr>
        <w:ind w:left="426" w:firstLine="708"/>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 especulación (_) cobertura (_)</w:t>
      </w:r>
    </w:p>
    <w:p w14:paraId="1FA7DAEC" w14:textId="77777777" w:rsidR="008145A2" w:rsidRPr="00A951AE" w:rsidRDefault="008145A2" w:rsidP="008145A2">
      <w:pPr>
        <w:ind w:left="567"/>
        <w:rPr>
          <w:rFonts w:ascii="Times New Roman" w:hAnsi="Times New Roman" w:cs="Times New Roman"/>
          <w:sz w:val="20"/>
          <w:szCs w:val="20"/>
        </w:rPr>
      </w:pPr>
    </w:p>
    <w:p w14:paraId="05866588" w14:textId="5830B050" w:rsidR="008145A2" w:rsidRPr="00A951AE" w:rsidRDefault="008145A2" w:rsidP="008145A2">
      <w:pPr>
        <w:ind w:left="567"/>
        <w:jc w:val="both"/>
        <w:rPr>
          <w:rFonts w:ascii="Times New Roman" w:hAnsi="Times New Roman" w:cs="Times New Roman"/>
          <w:sz w:val="20"/>
          <w:szCs w:val="20"/>
        </w:rPr>
      </w:pPr>
      <w:r w:rsidRPr="00A951AE">
        <w:rPr>
          <w:rFonts w:ascii="Times New Roman" w:hAnsi="Times New Roman" w:cs="Times New Roman"/>
          <w:sz w:val="20"/>
          <w:szCs w:val="20"/>
        </w:rPr>
        <w:t>Cuentas</w:t>
      </w:r>
      <w:r w:rsidR="00DD3DE2">
        <w:rPr>
          <w:rStyle w:val="Refdenotaalpie"/>
          <w:rFonts w:ascii="Times New Roman" w:hAnsi="Times New Roman" w:cs="Times New Roman"/>
          <w:sz w:val="20"/>
          <w:szCs w:val="20"/>
        </w:rPr>
        <w:footnoteReference w:id="3"/>
      </w:r>
      <w:r w:rsidRPr="00A951AE">
        <w:rPr>
          <w:rFonts w:ascii="Times New Roman" w:hAnsi="Times New Roman" w:cs="Times New Roman"/>
          <w:sz w:val="20"/>
          <w:szCs w:val="20"/>
        </w:rPr>
        <w:t>:</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A</w:t>
      </w:r>
    </w:p>
    <w:p w14:paraId="0FF1C510"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921A23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A583886" w14:textId="62E0F2A3"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DD3DE2">
        <w:rPr>
          <w:rFonts w:ascii="Times New Roman" w:hAnsi="Times New Roman" w:cs="Times New Roman"/>
          <w:sz w:val="20"/>
          <w:szCs w:val="20"/>
        </w:rPr>
        <w:t>Beneficiario</w:t>
      </w:r>
      <w:r w:rsidRPr="00A951AE">
        <w:rPr>
          <w:rFonts w:ascii="Times New Roman" w:hAnsi="Times New Roman" w:cs="Times New Roman"/>
          <w:sz w:val="20"/>
          <w:szCs w:val="20"/>
        </w:rPr>
        <w:t>:</w:t>
      </w:r>
    </w:p>
    <w:p w14:paraId="157D36C9" w14:textId="77777777" w:rsidR="008145A2" w:rsidRPr="00A951AE" w:rsidRDefault="008145A2" w:rsidP="008145A2">
      <w:pPr>
        <w:ind w:left="567" w:hanging="567"/>
        <w:jc w:val="both"/>
        <w:rPr>
          <w:rFonts w:ascii="Times New Roman" w:hAnsi="Times New Roman" w:cs="Times New Roman"/>
          <w:sz w:val="20"/>
          <w:szCs w:val="20"/>
        </w:rPr>
      </w:pPr>
    </w:p>
    <w:p w14:paraId="7FAB8925"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w:t>
      </w:r>
    </w:p>
    <w:p w14:paraId="72B93F4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7BCB9B1"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E2C98BD" w14:textId="4AC85365"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DD3DE2">
        <w:rPr>
          <w:rFonts w:ascii="Times New Roman" w:hAnsi="Times New Roman" w:cs="Times New Roman"/>
          <w:sz w:val="20"/>
          <w:szCs w:val="20"/>
        </w:rPr>
        <w:t>Beneficiario</w:t>
      </w:r>
      <w:r w:rsidRPr="00A951AE">
        <w:rPr>
          <w:rFonts w:ascii="Times New Roman" w:hAnsi="Times New Roman" w:cs="Times New Roman"/>
          <w:sz w:val="20"/>
          <w:szCs w:val="20"/>
        </w:rPr>
        <w:t>:</w:t>
      </w:r>
    </w:p>
    <w:p w14:paraId="7FEC518A" w14:textId="77777777" w:rsidR="008145A2" w:rsidRPr="00A951AE" w:rsidRDefault="008145A2" w:rsidP="008145A2">
      <w:pPr>
        <w:ind w:left="567"/>
        <w:rPr>
          <w:rFonts w:ascii="Times New Roman" w:hAnsi="Times New Roman" w:cs="Times New Roman"/>
          <w:sz w:val="20"/>
          <w:szCs w:val="20"/>
        </w:rPr>
      </w:pPr>
    </w:p>
    <w:p w14:paraId="280114E5" w14:textId="77777777" w:rsidR="008145A2" w:rsidRPr="00A951AE" w:rsidRDefault="008145A2" w:rsidP="008145A2">
      <w:pPr>
        <w:ind w:left="567" w:firstLine="708"/>
        <w:rPr>
          <w:rFonts w:ascii="Times New Roman" w:hAnsi="Times New Roman" w:cs="Times New Roman"/>
          <w:sz w:val="20"/>
          <w:szCs w:val="20"/>
        </w:rPr>
      </w:pPr>
    </w:p>
    <w:p w14:paraId="4C8B4F1C" w14:textId="7790BC53"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Agente de Cálculo: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94012B">
        <w:rPr>
          <w:rFonts w:ascii="Times New Roman" w:hAnsi="Times New Roman" w:cs="Times New Roman"/>
          <w:sz w:val="20"/>
          <w:szCs w:val="20"/>
        </w:rPr>
        <w:tab/>
      </w:r>
      <w:r w:rsidRPr="00A951AE">
        <w:rPr>
          <w:rFonts w:ascii="Times New Roman" w:hAnsi="Times New Roman" w:cs="Times New Roman"/>
          <w:sz w:val="20"/>
          <w:szCs w:val="20"/>
        </w:rPr>
        <w:t>________________________</w:t>
      </w:r>
    </w:p>
    <w:p w14:paraId="1766CEAC" w14:textId="77777777" w:rsidR="008145A2" w:rsidRPr="00A951AE" w:rsidRDefault="008145A2" w:rsidP="008145A2">
      <w:pPr>
        <w:ind w:left="567"/>
        <w:jc w:val="both"/>
        <w:rPr>
          <w:rFonts w:ascii="Times New Roman" w:hAnsi="Times New Roman" w:cs="Times New Roman"/>
          <w:sz w:val="20"/>
          <w:szCs w:val="20"/>
        </w:rPr>
      </w:pPr>
    </w:p>
    <w:tbl>
      <w:tblPr>
        <w:tblStyle w:val="TableNormal1"/>
        <w:tblW w:w="9260" w:type="dxa"/>
        <w:tblInd w:w="562" w:type="dxa"/>
        <w:tblLayout w:type="fixed"/>
        <w:tblLook w:val="01E0" w:firstRow="1" w:lastRow="1" w:firstColumn="1" w:lastColumn="1" w:noHBand="0" w:noVBand="0"/>
      </w:tblPr>
      <w:tblGrid>
        <w:gridCol w:w="3686"/>
        <w:gridCol w:w="5574"/>
      </w:tblGrid>
      <w:tr w:rsidR="008145A2" w:rsidRPr="00A951AE" w14:paraId="552FC909" w14:textId="77777777" w:rsidTr="00591D28">
        <w:trPr>
          <w:trHeight w:val="368"/>
        </w:trPr>
        <w:tc>
          <w:tcPr>
            <w:tcW w:w="3686" w:type="dxa"/>
          </w:tcPr>
          <w:p w14:paraId="5E136CB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highlight w:val="yellow"/>
              </w:rPr>
            </w:pPr>
            <w:r w:rsidRPr="00A951AE">
              <w:rPr>
                <w:rFonts w:ascii="Times New Roman" w:hAnsi="Times New Roman" w:cs="Times New Roman"/>
                <w:sz w:val="20"/>
                <w:szCs w:val="20"/>
              </w:rPr>
              <w:t>Plazo</w:t>
            </w:r>
          </w:p>
        </w:tc>
        <w:tc>
          <w:tcPr>
            <w:tcW w:w="5574" w:type="dxa"/>
          </w:tcPr>
          <w:p w14:paraId="2A3F3061" w14:textId="4B261665" w:rsidR="008145A2" w:rsidRPr="00A951AE" w:rsidRDefault="00FF23D0" w:rsidP="00591D28">
            <w:pPr>
              <w:tabs>
                <w:tab w:val="left" w:pos="9781"/>
              </w:tabs>
              <w:ind w:left="138" w:right="181"/>
              <w:mirrorIndents/>
              <w:jc w:val="both"/>
              <w:rPr>
                <w:rFonts w:ascii="Times New Roman" w:hAnsi="Times New Roman" w:cs="Times New Roman"/>
                <w:sz w:val="20"/>
                <w:szCs w:val="20"/>
                <w:highlight w:val="yellow"/>
              </w:rPr>
            </w:pPr>
            <w:r>
              <w:rPr>
                <w:rFonts w:ascii="Times New Roman" w:hAnsi="Times New Roman" w:cs="Times New Roman"/>
                <w:sz w:val="20"/>
                <w:szCs w:val="20"/>
              </w:rPr>
              <w:t>[●]</w:t>
            </w:r>
            <w:r w:rsidR="008145A2" w:rsidRPr="00A951AE">
              <w:rPr>
                <w:rFonts w:ascii="Times New Roman" w:hAnsi="Times New Roman" w:cs="Times New Roman"/>
                <w:sz w:val="20"/>
                <w:szCs w:val="20"/>
              </w:rPr>
              <w:t xml:space="preserve"> días, contados a partir de </w:t>
            </w:r>
            <w:r>
              <w:rPr>
                <w:rFonts w:ascii="Times New Roman" w:hAnsi="Times New Roman" w:cs="Times New Roman"/>
                <w:sz w:val="20"/>
                <w:szCs w:val="20"/>
              </w:rPr>
              <w:t>[●]</w:t>
            </w:r>
            <w:r w:rsidR="008145A2" w:rsidRPr="00A951AE">
              <w:rPr>
                <w:rFonts w:ascii="Times New Roman" w:hAnsi="Times New Roman" w:cs="Times New Roman"/>
                <w:sz w:val="20"/>
                <w:szCs w:val="20"/>
              </w:rPr>
              <w:t xml:space="preserve"> </w:t>
            </w:r>
          </w:p>
        </w:tc>
      </w:tr>
      <w:tr w:rsidR="008145A2" w:rsidRPr="00A951AE" w14:paraId="526838AD" w14:textId="77777777" w:rsidTr="00591D28">
        <w:trPr>
          <w:trHeight w:val="841"/>
        </w:trPr>
        <w:tc>
          <w:tcPr>
            <w:tcW w:w="3686" w:type="dxa"/>
          </w:tcPr>
          <w:p w14:paraId="25404945"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Financiamientos/Contratos de Crédito</w:t>
            </w:r>
          </w:p>
          <w:p w14:paraId="2E479E3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u obligaciones principales cubiertas:</w:t>
            </w:r>
          </w:p>
        </w:tc>
        <w:tc>
          <w:tcPr>
            <w:tcW w:w="5574" w:type="dxa"/>
          </w:tcPr>
          <w:p w14:paraId="0C8DFFD3"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Las Partes acuerdan que para efectos del Fideicomiso F/00105 (según dicho término se define más adelante) esta Operación se considerará una Obligación Accesoria derivada de un Contrato de Cobertura Portafolio que se celebra para cubrir los siguientes Financiamientos que tienen el carácter de Obligaciones Principales (según dichos términos se definen en el Fideicomiso F/00105):</w:t>
            </w:r>
          </w:p>
          <w:p w14:paraId="3E9BF295"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p>
          <w:p w14:paraId="5D865085" w14:textId="32EA2A64" w:rsidR="00733085" w:rsidRPr="00421B80" w:rsidRDefault="00733085" w:rsidP="00733085">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A6511E">
              <w:rPr>
                <w:rFonts w:ascii="Times New Roman" w:hAnsi="Times New Roman" w:cs="Times New Roman"/>
                <w:sz w:val="20"/>
                <w:szCs w:val="20"/>
              </w:rPr>
              <w:t xml:space="preserve">Contrato de apertura de crédito simple de fecha 29 de enero de 2018, suscrito entre </w:t>
            </w:r>
            <w:r w:rsidRPr="00A6511E">
              <w:rPr>
                <w:rFonts w:ascii="Times New Roman" w:eastAsia="Times New Roman" w:hAnsi="Times New Roman" w:cs="Times New Roman"/>
                <w:sz w:val="20"/>
                <w:szCs w:val="20"/>
                <w:lang w:eastAsia="es-MX"/>
              </w:rPr>
              <w:t>BBVA Bancomer, S.A. Institución de Banca Múltiple, Grupo Financiero BBVA Bancomer (“</w:t>
            </w:r>
            <w:r w:rsidRPr="00A6511E">
              <w:rPr>
                <w:rFonts w:ascii="Times New Roman" w:eastAsia="Times New Roman" w:hAnsi="Times New Roman" w:cs="Times New Roman"/>
                <w:sz w:val="20"/>
                <w:szCs w:val="20"/>
                <w:u w:val="single"/>
                <w:lang w:eastAsia="es-MX"/>
              </w:rPr>
              <w:t>BBVA</w:t>
            </w:r>
            <w:r w:rsidRPr="00A6511E">
              <w:rPr>
                <w:rFonts w:ascii="Times New Roman" w:eastAsia="Times New Roman" w:hAnsi="Times New Roman" w:cs="Times New Roman"/>
                <w:sz w:val="20"/>
                <w:szCs w:val="20"/>
                <w:lang w:eastAsia="es-MX"/>
              </w:rPr>
              <w:t>”)</w:t>
            </w:r>
            <w:r w:rsidRPr="00A6511E">
              <w:rPr>
                <w:rFonts w:ascii="Times New Roman" w:hAnsi="Times New Roman" w:cs="Times New Roman"/>
                <w:sz w:val="20"/>
                <w:szCs w:val="20"/>
              </w:rPr>
              <w:t>, como acreditante y el Estado de México, como acreditado, hasta por la cantidad de $</w:t>
            </w:r>
            <w:r w:rsidRPr="00A6511E">
              <w:rPr>
                <w:rFonts w:ascii="Times New Roman" w:eastAsia="Times New Roman" w:hAnsi="Times New Roman" w:cs="Times New Roman"/>
                <w:sz w:val="20"/>
                <w:szCs w:val="20"/>
                <w:lang w:eastAsia="es-MX"/>
              </w:rPr>
              <w:t xml:space="preserve">1,500’000,000.00 </w:t>
            </w:r>
            <w:r w:rsidRPr="00A6511E">
              <w:rPr>
                <w:rFonts w:ascii="Times New Roman" w:hAnsi="Times New Roman" w:cs="Times New Roman"/>
                <w:sz w:val="20"/>
                <w:szCs w:val="20"/>
              </w:rPr>
              <w:t xml:space="preserve">(mil quinientos millones de pesos 00/100 </w:t>
            </w:r>
            <w:r w:rsidRPr="00A6511E">
              <w:rPr>
                <w:rFonts w:ascii="Times New Roman" w:eastAsia="Times New Roman" w:hAnsi="Times New Roman" w:cs="Times New Roman"/>
                <w:sz w:val="20"/>
                <w:szCs w:val="20"/>
                <w:lang w:eastAsia="es-MX"/>
              </w:rPr>
              <w:t xml:space="preserve">M.N.), el cual fue modificado mediante convenio modificatorio y de </w:t>
            </w:r>
            <w:proofErr w:type="spellStart"/>
            <w:r w:rsidRPr="00A6511E">
              <w:rPr>
                <w:rFonts w:ascii="Times New Roman" w:eastAsia="Times New Roman" w:hAnsi="Times New Roman" w:cs="Times New Roman"/>
                <w:sz w:val="20"/>
                <w:szCs w:val="20"/>
                <w:lang w:eastAsia="es-MX"/>
              </w:rPr>
              <w:t>re-expresión</w:t>
            </w:r>
            <w:proofErr w:type="spellEnd"/>
            <w:r w:rsidRPr="00A6511E">
              <w:rPr>
                <w:rFonts w:ascii="Times New Roman" w:eastAsia="Times New Roman" w:hAnsi="Times New Roman" w:cs="Times New Roman"/>
                <w:sz w:val="20"/>
                <w:szCs w:val="20"/>
                <w:lang w:eastAsia="es-MX"/>
              </w:rPr>
              <w:t xml:space="preserve"> de fecha 17 de octubre de 2018.</w:t>
            </w:r>
            <w:r w:rsidRPr="00A6511E">
              <w:rPr>
                <w:rFonts w:ascii="Times New Roman" w:hAnsi="Times New Roman" w:cs="Times New Roman"/>
                <w:sz w:val="20"/>
                <w:szCs w:val="20"/>
              </w:rPr>
              <w:t xml:space="preserve"> Inscrito en </w:t>
            </w:r>
            <w:r w:rsidRPr="00A6511E">
              <w:rPr>
                <w:rFonts w:ascii="Times New Roman" w:eastAsia="Times New Roman" w:hAnsi="Times New Roman" w:cs="Times New Roman"/>
                <w:sz w:val="20"/>
                <w:szCs w:val="20"/>
                <w:lang w:eastAsia="es-MX"/>
              </w:rPr>
              <w:t xml:space="preserve">el Registro de Deuda Pública Estatal y Municipal, bajo el Acta No. 127-02-B-001-000-18 de fecha 29 de enero de 2018 (por su parte, el convenio modificatorio y de </w:t>
            </w:r>
            <w:proofErr w:type="spellStart"/>
            <w:r w:rsidRPr="00A6511E">
              <w:rPr>
                <w:rFonts w:ascii="Times New Roman" w:eastAsia="Times New Roman" w:hAnsi="Times New Roman" w:cs="Times New Roman"/>
                <w:sz w:val="20"/>
                <w:szCs w:val="20"/>
                <w:lang w:eastAsia="es-MX"/>
              </w:rPr>
              <w:t>re-expresión</w:t>
            </w:r>
            <w:proofErr w:type="spellEnd"/>
            <w:r w:rsidRPr="00A6511E">
              <w:rPr>
                <w:rFonts w:ascii="Times New Roman" w:eastAsia="Times New Roman" w:hAnsi="Times New Roman" w:cs="Times New Roman"/>
                <w:sz w:val="20"/>
                <w:szCs w:val="20"/>
                <w:lang w:eastAsia="es-MX"/>
              </w:rPr>
              <w:t xml:space="preserve"> bajo el Acta No. 127-02-B-001-001-18 de fecha 18 de octubre de 2018) y </w:t>
            </w:r>
            <w:r w:rsidRPr="00A6511E">
              <w:rPr>
                <w:rFonts w:ascii="Times New Roman" w:eastAsia="Times New Roman" w:hAnsi="Times New Roman" w:cs="Times New Roman"/>
                <w:sz w:val="20"/>
                <w:szCs w:val="20"/>
                <w:lang w:eastAsia="es-MX"/>
              </w:rPr>
              <w:lastRenderedPageBreak/>
              <w:t xml:space="preserve">en el Registro Público Único de la Secretaría de Hacienda y Crédito Público bajo la clave de inscripción P15-0318010 de fecha 6 de marzo de 2018 (por su parte, el convenio modificatorio y de </w:t>
            </w:r>
            <w:proofErr w:type="spellStart"/>
            <w:r w:rsidRPr="00A6511E">
              <w:rPr>
                <w:rFonts w:ascii="Times New Roman" w:eastAsia="Times New Roman" w:hAnsi="Times New Roman" w:cs="Times New Roman"/>
                <w:sz w:val="20"/>
                <w:szCs w:val="20"/>
                <w:lang w:eastAsia="es-MX"/>
              </w:rPr>
              <w:t>re-expresión</w:t>
            </w:r>
            <w:proofErr w:type="spellEnd"/>
            <w:r w:rsidRPr="00A6511E">
              <w:rPr>
                <w:rFonts w:ascii="Times New Roman" w:eastAsia="Times New Roman" w:hAnsi="Times New Roman" w:cs="Times New Roman"/>
                <w:sz w:val="20"/>
                <w:szCs w:val="20"/>
                <w:lang w:eastAsia="es-MX"/>
              </w:rPr>
              <w:t xml:space="preserve"> bajo la clave de inscripción P15-0318010 de fecha 24 de octubre de 2018). Asimismo, fue inscrito en el Registro del Fideicomiso Irrevocable de Administración y Fuente de Pago número F/00105 (“</w:t>
            </w:r>
            <w:r w:rsidRPr="00A6511E">
              <w:rPr>
                <w:rFonts w:ascii="Times New Roman" w:eastAsia="Times New Roman" w:hAnsi="Times New Roman" w:cs="Times New Roman"/>
                <w:sz w:val="20"/>
                <w:szCs w:val="20"/>
                <w:u w:val="single"/>
                <w:lang w:eastAsia="es-MX"/>
              </w:rPr>
              <w:t>Registro del Fideicomiso</w:t>
            </w:r>
            <w:r w:rsidRPr="00A6511E">
              <w:rPr>
                <w:rFonts w:ascii="Times New Roman" w:eastAsia="Times New Roman" w:hAnsi="Times New Roman" w:cs="Times New Roman"/>
                <w:sz w:val="20"/>
                <w:szCs w:val="20"/>
                <w:lang w:eastAsia="es-MX"/>
              </w:rPr>
              <w:t xml:space="preserve">”), bajo la clave de registro 063 el 7 de marzo de 2018 (por su parte, el convenio modificatorio y de </w:t>
            </w:r>
            <w:proofErr w:type="spellStart"/>
            <w:r w:rsidRPr="00A6511E">
              <w:rPr>
                <w:rFonts w:ascii="Times New Roman" w:eastAsia="Times New Roman" w:hAnsi="Times New Roman" w:cs="Times New Roman"/>
                <w:sz w:val="20"/>
                <w:szCs w:val="20"/>
                <w:lang w:eastAsia="es-MX"/>
              </w:rPr>
              <w:t>re-expresión</w:t>
            </w:r>
            <w:proofErr w:type="spellEnd"/>
            <w:r w:rsidRPr="00A6511E">
              <w:rPr>
                <w:rFonts w:ascii="Times New Roman" w:eastAsia="Times New Roman" w:hAnsi="Times New Roman" w:cs="Times New Roman"/>
                <w:sz w:val="20"/>
                <w:szCs w:val="20"/>
                <w:lang w:eastAsia="es-MX"/>
              </w:rPr>
              <w:t xml:space="preserve"> bajo la clave de registro 008 el 29 de octubre de 2018),</w:t>
            </w:r>
            <w:r w:rsidRPr="00A6511E">
              <w:rPr>
                <w:rFonts w:ascii="Times New Roman" w:hAnsi="Times New Roman" w:cs="Times New Roman"/>
                <w:sz w:val="20"/>
                <w:szCs w:val="20"/>
              </w:rPr>
              <w:t xml:space="preserve"> (</w:t>
            </w:r>
            <w:r w:rsidRPr="00A6511E">
              <w:rPr>
                <w:rFonts w:ascii="Times New Roman" w:eastAsia="Times New Roman" w:hAnsi="Times New Roman" w:cs="Times New Roman"/>
                <w:sz w:val="20"/>
                <w:szCs w:val="20"/>
                <w:lang w:eastAsia="es-MX"/>
              </w:rPr>
              <w:t>el “</w:t>
            </w:r>
            <w:r w:rsidRPr="00A6511E">
              <w:rPr>
                <w:rFonts w:ascii="Times New Roman" w:eastAsia="Times New Roman" w:hAnsi="Times New Roman" w:cs="Times New Roman"/>
                <w:sz w:val="20"/>
                <w:szCs w:val="20"/>
                <w:u w:val="single"/>
                <w:lang w:eastAsia="es-MX"/>
              </w:rPr>
              <w:t>Crédito BBVA 1</w:t>
            </w:r>
            <w:r w:rsidRPr="00A6511E">
              <w:rPr>
                <w:rFonts w:ascii="Times New Roman" w:eastAsia="Times New Roman" w:hAnsi="Times New Roman" w:cs="Times New Roman"/>
                <w:sz w:val="20"/>
                <w:szCs w:val="20"/>
                <w:lang w:eastAsia="es-MX"/>
              </w:rPr>
              <w:t>”).</w:t>
            </w:r>
          </w:p>
          <w:p w14:paraId="04CBE2B9" w14:textId="77777777" w:rsidR="00733085" w:rsidRPr="00421B80" w:rsidRDefault="00733085" w:rsidP="00733085">
            <w:pPr>
              <w:pStyle w:val="Prrafodelista"/>
              <w:tabs>
                <w:tab w:val="left" w:pos="8647"/>
                <w:tab w:val="left" w:pos="9090"/>
                <w:tab w:val="left" w:pos="9781"/>
              </w:tabs>
              <w:ind w:left="900" w:right="1572" w:hanging="270"/>
              <w:mirrorIndents/>
              <w:rPr>
                <w:rFonts w:ascii="Times New Roman" w:hAnsi="Times New Roman" w:cs="Times New Roman"/>
                <w:sz w:val="20"/>
                <w:szCs w:val="20"/>
              </w:rPr>
            </w:pPr>
          </w:p>
          <w:p w14:paraId="1CC595F8" w14:textId="77777777" w:rsidR="00733085" w:rsidRPr="00097579" w:rsidRDefault="00733085" w:rsidP="00733085">
            <w:pPr>
              <w:pStyle w:val="Prrafodelista"/>
              <w:tabs>
                <w:tab w:val="left" w:pos="9090"/>
              </w:tabs>
              <w:ind w:left="900" w:right="1129" w:hanging="270"/>
              <w:mirrorIndents/>
              <w:rPr>
                <w:rFonts w:ascii="Times New Roman" w:eastAsia="Times New Roman" w:hAnsi="Times New Roman" w:cs="Times New Roman"/>
                <w:sz w:val="20"/>
                <w:szCs w:val="20"/>
                <w:lang w:eastAsia="es-MX"/>
              </w:rPr>
            </w:pPr>
            <w:r w:rsidRPr="00097579">
              <w:rPr>
                <w:rFonts w:ascii="Times New Roman" w:hAnsi="Times New Roman" w:cs="Times New Roman"/>
                <w:sz w:val="20"/>
                <w:szCs w:val="20"/>
              </w:rPr>
              <w:t xml:space="preserve">2. </w:t>
            </w:r>
            <w:r w:rsidRPr="00097579">
              <w:rPr>
                <w:rFonts w:ascii="Times New Roman" w:hAnsi="Times New Roman" w:cs="Times New Roman"/>
                <w:sz w:val="20"/>
                <w:szCs w:val="20"/>
              </w:rPr>
              <w:tab/>
            </w:r>
            <w:bookmarkStart w:id="0" w:name="_Hlk110590960"/>
            <w:r w:rsidRPr="00097579">
              <w:rPr>
                <w:rFonts w:ascii="Times New Roman" w:eastAsia="Times New Roman" w:hAnsi="Times New Roman" w:cs="Times New Roman"/>
                <w:sz w:val="20"/>
                <w:szCs w:val="20"/>
                <w:lang w:eastAsia="es-MX"/>
              </w:rPr>
              <w:t>Contrato de apertura de crédito simple de fecha 22 de enero de 2020, suscrito entre Banco Santander México, S.A., Institución de Banca Múltiple, Grupo Financiero Santander México (“</w:t>
            </w:r>
            <w:r w:rsidRPr="00097579">
              <w:rPr>
                <w:rFonts w:ascii="Times New Roman" w:eastAsia="Times New Roman" w:hAnsi="Times New Roman" w:cs="Times New Roman"/>
                <w:sz w:val="20"/>
                <w:szCs w:val="20"/>
                <w:u w:val="single"/>
                <w:lang w:eastAsia="es-MX"/>
              </w:rPr>
              <w:t>Santander</w:t>
            </w:r>
            <w:r w:rsidRPr="00097579">
              <w:rPr>
                <w:rFonts w:ascii="Times New Roman" w:eastAsia="Times New Roman" w:hAnsi="Times New Roman" w:cs="Times New Roman"/>
                <w:sz w:val="20"/>
                <w:szCs w:val="20"/>
                <w:lang w:eastAsia="es-MX"/>
              </w:rPr>
              <w:t>”), como acreditante y el Estado, como acreditado, hasta por la cantidad de $1,500</w:t>
            </w:r>
            <w:bookmarkEnd w:id="0"/>
            <w:r w:rsidRPr="00097579">
              <w:rPr>
                <w:rFonts w:ascii="Times New Roman" w:eastAsia="Times New Roman" w:hAnsi="Times New Roman" w:cs="Times New Roman"/>
                <w:sz w:val="20"/>
                <w:szCs w:val="20"/>
                <w:lang w:eastAsia="es-MX"/>
              </w:rPr>
              <w:t xml:space="preserve">’000,000.00 </w:t>
            </w:r>
            <w:r w:rsidRPr="00097579">
              <w:rPr>
                <w:rFonts w:ascii="Times New Roman" w:hAnsi="Times New Roman" w:cs="Times New Roman"/>
                <w:sz w:val="20"/>
                <w:szCs w:val="20"/>
              </w:rPr>
              <w:t xml:space="preserve">(mil quinientos millones de pesos 00/100 </w:t>
            </w:r>
            <w:r w:rsidRPr="00097579">
              <w:rPr>
                <w:rFonts w:ascii="Times New Roman" w:eastAsia="Times New Roman" w:hAnsi="Times New Roman" w:cs="Times New Roman"/>
                <w:sz w:val="20"/>
                <w:szCs w:val="20"/>
                <w:lang w:eastAsia="es-MX"/>
              </w:rPr>
              <w:t xml:space="preserve">M.N.), el cual fue modificado mediante un </w:t>
            </w:r>
            <w:proofErr w:type="spellStart"/>
            <w:r w:rsidRPr="00097579">
              <w:rPr>
                <w:rFonts w:ascii="Times New Roman" w:eastAsia="Times New Roman" w:hAnsi="Times New Roman" w:cs="Times New Roman"/>
                <w:sz w:val="20"/>
                <w:szCs w:val="20"/>
                <w:lang w:eastAsia="es-MX"/>
              </w:rPr>
              <w:t>Addendum</w:t>
            </w:r>
            <w:proofErr w:type="spellEnd"/>
            <w:r w:rsidRPr="00097579">
              <w:rPr>
                <w:rFonts w:ascii="Times New Roman" w:eastAsia="Times New Roman" w:hAnsi="Times New Roman" w:cs="Times New Roman"/>
                <w:sz w:val="20"/>
                <w:szCs w:val="20"/>
                <w:lang w:eastAsia="es-MX"/>
              </w:rPr>
              <w:t xml:space="preserve"> de fecha 17 de febrero de 2020. </w:t>
            </w:r>
            <w:r>
              <w:rPr>
                <w:rFonts w:ascii="Times New Roman" w:eastAsia="Times New Roman" w:hAnsi="Times New Roman" w:cs="Times New Roman"/>
                <w:sz w:val="20"/>
                <w:szCs w:val="20"/>
                <w:lang w:eastAsia="es-MX"/>
              </w:rPr>
              <w:t xml:space="preserve">Inscrito </w:t>
            </w:r>
            <w:r w:rsidRPr="00097579">
              <w:rPr>
                <w:rFonts w:ascii="Times New Roman" w:eastAsia="Times New Roman" w:hAnsi="Times New Roman" w:cs="Times New Roman"/>
                <w:sz w:val="20"/>
                <w:szCs w:val="20"/>
                <w:lang w:eastAsia="es-MX"/>
              </w:rPr>
              <w:t xml:space="preserve">en el Registro de Deuda Pública Estatal y Municipal, bajo el Acta No. 000-01-B-003-000-20 de fecha 22 de enero de 2020 (por su parte, el </w:t>
            </w:r>
            <w:proofErr w:type="spellStart"/>
            <w:r w:rsidRPr="00097579">
              <w:rPr>
                <w:rFonts w:ascii="Times New Roman" w:eastAsia="Times New Roman" w:hAnsi="Times New Roman" w:cs="Times New Roman"/>
                <w:sz w:val="20"/>
                <w:szCs w:val="20"/>
                <w:lang w:eastAsia="es-MX"/>
              </w:rPr>
              <w:t>Addendum</w:t>
            </w:r>
            <w:proofErr w:type="spellEnd"/>
            <w:r w:rsidRPr="00097579">
              <w:rPr>
                <w:rFonts w:ascii="Times New Roman" w:eastAsia="Times New Roman" w:hAnsi="Times New Roman" w:cs="Times New Roman"/>
                <w:sz w:val="20"/>
                <w:szCs w:val="20"/>
                <w:lang w:eastAsia="es-MX"/>
              </w:rPr>
              <w:t xml:space="preserve">, bajo el Acta No. 000-01-B-003-000-20 </w:t>
            </w:r>
            <w:proofErr w:type="spellStart"/>
            <w:r w:rsidRPr="00097579">
              <w:rPr>
                <w:rFonts w:ascii="Times New Roman" w:eastAsia="Times New Roman" w:hAnsi="Times New Roman" w:cs="Times New Roman"/>
                <w:sz w:val="20"/>
                <w:szCs w:val="20"/>
                <w:lang w:eastAsia="es-MX"/>
              </w:rPr>
              <w:t>Addendum</w:t>
            </w:r>
            <w:proofErr w:type="spellEnd"/>
            <w:r w:rsidRPr="00097579">
              <w:rPr>
                <w:rFonts w:ascii="Times New Roman" w:eastAsia="Times New Roman" w:hAnsi="Times New Roman" w:cs="Times New Roman"/>
                <w:sz w:val="20"/>
                <w:szCs w:val="20"/>
                <w:lang w:eastAsia="es-MX"/>
              </w:rPr>
              <w:t xml:space="preserve"> de fecha 17 de febrero de 2020), así como en el Registro Público Único de la Secretaría de Hacienda y Crédito Público bajo la clave de inscripción P15-0220020 de fecha 21 de febrero de 2020. Asimismo, fue inscrito en el Registro del Fideicomiso, bajo la clave de registro 040 el 27 de febrero de 2020, (el “</w:t>
            </w:r>
            <w:r w:rsidRPr="00097579">
              <w:rPr>
                <w:rFonts w:ascii="Times New Roman" w:eastAsia="Times New Roman" w:hAnsi="Times New Roman" w:cs="Times New Roman"/>
                <w:sz w:val="20"/>
                <w:szCs w:val="20"/>
                <w:u w:val="single"/>
                <w:lang w:eastAsia="es-MX"/>
              </w:rPr>
              <w:t>Crédito Santander</w:t>
            </w:r>
            <w:r w:rsidRPr="00097579">
              <w:rPr>
                <w:rFonts w:ascii="Times New Roman" w:eastAsia="Times New Roman" w:hAnsi="Times New Roman" w:cs="Times New Roman"/>
                <w:sz w:val="20"/>
                <w:szCs w:val="20"/>
                <w:lang w:eastAsia="es-MX"/>
              </w:rPr>
              <w:t>”).</w:t>
            </w:r>
          </w:p>
          <w:p w14:paraId="63171EDD" w14:textId="77777777" w:rsidR="00733085" w:rsidRPr="00097579" w:rsidRDefault="00733085" w:rsidP="00733085">
            <w:pPr>
              <w:pStyle w:val="Prrafodelista"/>
              <w:tabs>
                <w:tab w:val="left" w:pos="9090"/>
              </w:tabs>
              <w:ind w:left="900" w:right="1129" w:hanging="270"/>
              <w:mirrorIndents/>
              <w:rPr>
                <w:rFonts w:ascii="Times New Roman" w:eastAsia="Times New Roman" w:hAnsi="Times New Roman" w:cs="Times New Roman"/>
                <w:sz w:val="20"/>
                <w:szCs w:val="20"/>
                <w:lang w:eastAsia="es-MX"/>
              </w:rPr>
            </w:pPr>
          </w:p>
          <w:p w14:paraId="0907E0FA" w14:textId="4EF55D26" w:rsidR="00733085" w:rsidRPr="00097579" w:rsidRDefault="00733085" w:rsidP="00733085">
            <w:pPr>
              <w:pStyle w:val="Prrafodelista"/>
              <w:tabs>
                <w:tab w:val="left" w:pos="9072"/>
              </w:tabs>
              <w:ind w:left="900" w:right="1129" w:hanging="266"/>
              <w:mirrorIndents/>
              <w:rPr>
                <w:rFonts w:ascii="Times New Roman" w:hAnsi="Times New Roman" w:cs="Times New Roman"/>
                <w:sz w:val="20"/>
                <w:szCs w:val="20"/>
              </w:rPr>
            </w:pPr>
            <w:r w:rsidRPr="00097579">
              <w:rPr>
                <w:rFonts w:ascii="Times New Roman" w:hAnsi="Times New Roman" w:cs="Times New Roman"/>
                <w:sz w:val="20"/>
                <w:szCs w:val="20"/>
              </w:rPr>
              <w:t xml:space="preserve">3.  </w:t>
            </w:r>
            <w:r w:rsidRPr="00097579">
              <w:rPr>
                <w:rFonts w:ascii="Times New Roman" w:eastAsia="Times New Roman" w:hAnsi="Times New Roman" w:cs="Times New Roman"/>
                <w:sz w:val="20"/>
                <w:szCs w:val="20"/>
                <w:lang w:eastAsia="es-MX"/>
              </w:rPr>
              <w:t>Contrato de apertura de crédito simple, de fecha 27 de mayo de 2021, suscrito entre Banco Nacional de México, S.A., integrante de Grupo Financiero Banamex (“</w:t>
            </w:r>
            <w:r w:rsidRPr="00097579">
              <w:rPr>
                <w:rFonts w:ascii="Times New Roman" w:eastAsia="Times New Roman" w:hAnsi="Times New Roman" w:cs="Times New Roman"/>
                <w:sz w:val="20"/>
                <w:szCs w:val="20"/>
                <w:u w:val="single"/>
                <w:lang w:eastAsia="es-MX"/>
              </w:rPr>
              <w:t>Citibanamex</w:t>
            </w:r>
            <w:r w:rsidRPr="00097579">
              <w:rPr>
                <w:rFonts w:ascii="Times New Roman" w:eastAsia="Times New Roman" w:hAnsi="Times New Roman" w:cs="Times New Roman"/>
                <w:sz w:val="20"/>
                <w:szCs w:val="20"/>
                <w:lang w:eastAsia="es-MX"/>
              </w:rPr>
              <w:t xml:space="preserve">”), como acreditante y el Estado, como acreditado, hasta por la cantidad de $2,000’000,000.00 </w:t>
            </w:r>
            <w:r w:rsidRPr="00097579">
              <w:rPr>
                <w:rFonts w:ascii="Times New Roman" w:hAnsi="Times New Roman" w:cs="Times New Roman"/>
                <w:sz w:val="20"/>
                <w:szCs w:val="20"/>
              </w:rPr>
              <w:t>(dos mil millones de pesos 00/100</w:t>
            </w:r>
            <w:r w:rsidRPr="00097579">
              <w:rPr>
                <w:rFonts w:ascii="Times New Roman" w:eastAsia="Times New Roman" w:hAnsi="Times New Roman" w:cs="Times New Roman"/>
                <w:sz w:val="20"/>
                <w:szCs w:val="20"/>
                <w:lang w:eastAsia="es-MX"/>
              </w:rPr>
              <w:t xml:space="preserve"> M.N.). </w:t>
            </w:r>
            <w:r>
              <w:rPr>
                <w:rFonts w:ascii="Times New Roman" w:eastAsia="Times New Roman" w:hAnsi="Times New Roman" w:cs="Times New Roman"/>
                <w:sz w:val="20"/>
                <w:szCs w:val="20"/>
                <w:lang w:eastAsia="es-MX"/>
              </w:rPr>
              <w:t xml:space="preserve"> Inscrito </w:t>
            </w:r>
            <w:r w:rsidRPr="00097579">
              <w:rPr>
                <w:rFonts w:ascii="Times New Roman" w:eastAsia="Times New Roman" w:hAnsi="Times New Roman" w:cs="Times New Roman"/>
                <w:sz w:val="20"/>
                <w:szCs w:val="20"/>
                <w:lang w:eastAsia="es-MX"/>
              </w:rPr>
              <w:t>en el Registro de Deuda Pública Estatal y Municipal bajo el Acta 000-01-B-011-000-21 de fecha 27 de mayo de 202</w:t>
            </w:r>
            <w:r w:rsidR="0050287F">
              <w:rPr>
                <w:rFonts w:ascii="Times New Roman" w:eastAsia="Times New Roman" w:hAnsi="Times New Roman" w:cs="Times New Roman"/>
                <w:sz w:val="20"/>
                <w:szCs w:val="20"/>
                <w:lang w:eastAsia="es-MX"/>
              </w:rPr>
              <w:t>1</w:t>
            </w:r>
            <w:r w:rsidRPr="00097579">
              <w:rPr>
                <w:rFonts w:ascii="Times New Roman" w:eastAsia="Times New Roman" w:hAnsi="Times New Roman" w:cs="Times New Roman"/>
                <w:sz w:val="20"/>
                <w:szCs w:val="20"/>
                <w:lang w:eastAsia="es-MX"/>
              </w:rPr>
              <w:t>, y en el Registro Público Único de la Secretaría de Hacienda y Crédito Público bajo la clave de inscripción</w:t>
            </w:r>
            <w:r w:rsidRPr="00097579" w:rsidDel="007E5FE2">
              <w:rPr>
                <w:rFonts w:ascii="Times New Roman" w:eastAsia="Times New Roman" w:hAnsi="Times New Roman" w:cs="Times New Roman"/>
                <w:sz w:val="20"/>
                <w:szCs w:val="20"/>
                <w:lang w:eastAsia="es-MX"/>
              </w:rPr>
              <w:t xml:space="preserve"> </w:t>
            </w:r>
            <w:r w:rsidRPr="00097579">
              <w:rPr>
                <w:rFonts w:ascii="Times New Roman" w:eastAsia="Times New Roman" w:hAnsi="Times New Roman" w:cs="Times New Roman"/>
                <w:sz w:val="20"/>
                <w:szCs w:val="20"/>
                <w:lang w:eastAsia="es-MX"/>
              </w:rPr>
              <w:t>P15-0621021 de fecha 21 de junio de 2021. Asimismo, fue inscrito en el Registro del Fideicomiso, bajo la clave de registro 046 el 13 de julio de 2021</w:t>
            </w:r>
            <w:r>
              <w:rPr>
                <w:rFonts w:ascii="Times New Roman" w:eastAsia="Times New Roman" w:hAnsi="Times New Roman" w:cs="Times New Roman"/>
                <w:sz w:val="20"/>
                <w:szCs w:val="20"/>
                <w:lang w:eastAsia="es-MX"/>
              </w:rPr>
              <w:t xml:space="preserve">, </w:t>
            </w:r>
            <w:r w:rsidRPr="00F709E9">
              <w:rPr>
                <w:rFonts w:ascii="Garamond" w:eastAsia="Times New Roman" w:hAnsi="Garamond" w:cstheme="minorHAnsi"/>
                <w:lang w:eastAsia="es-MX"/>
              </w:rPr>
              <w:t>(el “</w:t>
            </w:r>
            <w:r w:rsidRPr="006D233E">
              <w:rPr>
                <w:rFonts w:ascii="Times New Roman" w:eastAsia="Times New Roman" w:hAnsi="Times New Roman" w:cs="Times New Roman"/>
                <w:sz w:val="20"/>
                <w:szCs w:val="20"/>
                <w:u w:val="single"/>
                <w:lang w:eastAsia="es-MX"/>
              </w:rPr>
              <w:t>Crédito Citibanamex</w:t>
            </w:r>
            <w:r w:rsidRPr="00F709E9">
              <w:rPr>
                <w:rFonts w:ascii="Garamond" w:eastAsia="Times New Roman" w:hAnsi="Garamond" w:cstheme="minorHAnsi"/>
                <w:lang w:eastAsia="es-MX"/>
              </w:rPr>
              <w:t>”)</w:t>
            </w:r>
            <w:r>
              <w:rPr>
                <w:rFonts w:ascii="Garamond" w:eastAsia="Times New Roman" w:hAnsi="Garamond" w:cstheme="minorHAnsi"/>
                <w:lang w:eastAsia="es-MX"/>
              </w:rPr>
              <w:t>.</w:t>
            </w:r>
          </w:p>
          <w:p w14:paraId="0E4E7E63" w14:textId="77777777" w:rsidR="00733085" w:rsidRPr="00421B80" w:rsidRDefault="00733085" w:rsidP="00733085">
            <w:pPr>
              <w:pStyle w:val="Prrafodelista"/>
              <w:tabs>
                <w:tab w:val="left" w:pos="8647"/>
                <w:tab w:val="left" w:pos="9072"/>
                <w:tab w:val="left" w:pos="9781"/>
              </w:tabs>
              <w:ind w:left="900" w:right="1572" w:hanging="270"/>
              <w:mirrorIndents/>
              <w:rPr>
                <w:rFonts w:ascii="Times New Roman" w:hAnsi="Times New Roman" w:cs="Times New Roman"/>
                <w:sz w:val="20"/>
                <w:szCs w:val="20"/>
              </w:rPr>
            </w:pPr>
          </w:p>
          <w:p w14:paraId="74534BD7" w14:textId="0444252B" w:rsidR="00733085" w:rsidRPr="00421B80" w:rsidRDefault="00733085" w:rsidP="00733085">
            <w:pPr>
              <w:pStyle w:val="Prrafodelista"/>
              <w:tabs>
                <w:tab w:val="left" w:pos="9072"/>
              </w:tabs>
              <w:ind w:left="900" w:right="1123" w:hanging="270"/>
              <w:mirrorIndents/>
              <w:rPr>
                <w:rFonts w:ascii="Times New Roman" w:hAnsi="Times New Roman" w:cs="Times New Roman"/>
                <w:sz w:val="20"/>
                <w:szCs w:val="20"/>
              </w:rPr>
            </w:pPr>
            <w:r w:rsidRPr="00421B80">
              <w:rPr>
                <w:rFonts w:ascii="Times New Roman" w:hAnsi="Times New Roman" w:cs="Times New Roman"/>
                <w:sz w:val="20"/>
                <w:szCs w:val="20"/>
              </w:rPr>
              <w:lastRenderedPageBreak/>
              <w:t xml:space="preserve">4. </w:t>
            </w:r>
            <w:r>
              <w:rPr>
                <w:rFonts w:ascii="Times New Roman" w:hAnsi="Times New Roman" w:cs="Times New Roman"/>
                <w:sz w:val="20"/>
                <w:szCs w:val="20"/>
              </w:rPr>
              <w:tab/>
            </w:r>
            <w:r w:rsidRPr="00097579">
              <w:rPr>
                <w:rFonts w:ascii="Times New Roman" w:eastAsia="Times New Roman" w:hAnsi="Times New Roman" w:cs="Times New Roman"/>
                <w:sz w:val="20"/>
                <w:szCs w:val="20"/>
                <w:lang w:eastAsia="es-MX"/>
              </w:rPr>
              <w:t>Contrato de apertura de crédito simple, de fecha 27 de mayo de 2021, suscrito entre Banco Nacional de Obras y Servicios Públicos, S.N.C., Institución de Banca de Desarrollo (“</w:t>
            </w:r>
            <w:r w:rsidRPr="00097579">
              <w:rPr>
                <w:rFonts w:ascii="Times New Roman" w:eastAsia="Times New Roman" w:hAnsi="Times New Roman" w:cs="Times New Roman"/>
                <w:sz w:val="20"/>
                <w:szCs w:val="20"/>
                <w:u w:val="single"/>
                <w:lang w:eastAsia="es-MX"/>
              </w:rPr>
              <w:t>Banobras</w:t>
            </w:r>
            <w:r w:rsidRPr="00097579">
              <w:rPr>
                <w:rFonts w:ascii="Times New Roman" w:eastAsia="Times New Roman" w:hAnsi="Times New Roman" w:cs="Times New Roman"/>
                <w:sz w:val="20"/>
                <w:szCs w:val="20"/>
                <w:lang w:eastAsia="es-MX"/>
              </w:rPr>
              <w:t xml:space="preserve">”), como acreditante y el Estado, como acreditado, hasta por la cantidad de $1,000’000,000.00 </w:t>
            </w:r>
            <w:r w:rsidRPr="00097579">
              <w:rPr>
                <w:rFonts w:ascii="Times New Roman" w:hAnsi="Times New Roman" w:cs="Times New Roman"/>
                <w:sz w:val="20"/>
                <w:szCs w:val="20"/>
              </w:rPr>
              <w:t>(mil millones de pesos 00/100</w:t>
            </w:r>
            <w:r w:rsidRPr="00097579">
              <w:rPr>
                <w:rFonts w:ascii="Times New Roman" w:eastAsia="Times New Roman" w:hAnsi="Times New Roman" w:cs="Times New Roman"/>
                <w:sz w:val="20"/>
                <w:szCs w:val="20"/>
                <w:lang w:eastAsia="es-MX"/>
              </w:rPr>
              <w:t xml:space="preserve"> M.N.). Inscrito en el Registro de Deuda Pública Estatal y Municipal bajo el Acta 000-01-B-012-000-21 de fecha 27 de mayo de 202</w:t>
            </w:r>
            <w:r w:rsidR="0050287F">
              <w:rPr>
                <w:rFonts w:ascii="Times New Roman" w:eastAsia="Times New Roman" w:hAnsi="Times New Roman" w:cs="Times New Roman"/>
                <w:sz w:val="20"/>
                <w:szCs w:val="20"/>
                <w:lang w:eastAsia="es-MX"/>
              </w:rPr>
              <w:t>1</w:t>
            </w:r>
            <w:r w:rsidRPr="00097579">
              <w:rPr>
                <w:rFonts w:ascii="Times New Roman" w:eastAsia="Times New Roman" w:hAnsi="Times New Roman" w:cs="Times New Roman"/>
                <w:sz w:val="20"/>
                <w:szCs w:val="20"/>
                <w:lang w:eastAsia="es-MX"/>
              </w:rPr>
              <w:t>, y en el Registro Público Único de la Secretaría de Hacienda y Crédito Público bajo la clave de inscripción</w:t>
            </w:r>
            <w:r w:rsidRPr="00097579" w:rsidDel="007E5FE2">
              <w:rPr>
                <w:rFonts w:ascii="Times New Roman" w:eastAsia="Times New Roman" w:hAnsi="Times New Roman" w:cs="Times New Roman"/>
                <w:sz w:val="20"/>
                <w:szCs w:val="20"/>
                <w:lang w:eastAsia="es-MX"/>
              </w:rPr>
              <w:t xml:space="preserve"> </w:t>
            </w:r>
            <w:r w:rsidRPr="00097579">
              <w:rPr>
                <w:rFonts w:ascii="Times New Roman" w:eastAsia="Times New Roman" w:hAnsi="Times New Roman" w:cs="Times New Roman"/>
                <w:sz w:val="20"/>
                <w:szCs w:val="20"/>
                <w:lang w:eastAsia="es-MX"/>
              </w:rPr>
              <w:t>P15-0621023 de fecha 21 de junio de 2021. Asimismo, fue inscrito en el Registro del Fideicomiso, bajo la clave de registro 047 el 13 de julio de 2021, (el “</w:t>
            </w:r>
            <w:r w:rsidRPr="00097579">
              <w:rPr>
                <w:rFonts w:ascii="Times New Roman" w:eastAsia="Times New Roman" w:hAnsi="Times New Roman" w:cs="Times New Roman"/>
                <w:sz w:val="20"/>
                <w:szCs w:val="20"/>
                <w:u w:val="single"/>
                <w:lang w:eastAsia="es-MX"/>
              </w:rPr>
              <w:t>Crédito Banobras</w:t>
            </w:r>
            <w:r w:rsidRPr="00097579">
              <w:rPr>
                <w:rFonts w:ascii="Times New Roman" w:eastAsia="Times New Roman" w:hAnsi="Times New Roman" w:cs="Times New Roman"/>
                <w:sz w:val="20"/>
                <w:szCs w:val="20"/>
                <w:lang w:eastAsia="es-MX"/>
              </w:rPr>
              <w:t>”).</w:t>
            </w:r>
          </w:p>
          <w:p w14:paraId="3A9179EE" w14:textId="77777777" w:rsidR="00733085" w:rsidRPr="00421B80" w:rsidRDefault="00733085" w:rsidP="00733085">
            <w:pPr>
              <w:pStyle w:val="Prrafodelista"/>
              <w:tabs>
                <w:tab w:val="left" w:pos="8647"/>
                <w:tab w:val="left" w:pos="9072"/>
                <w:tab w:val="left" w:pos="9781"/>
              </w:tabs>
              <w:ind w:left="900" w:right="1123" w:hanging="270"/>
              <w:mirrorIndents/>
              <w:rPr>
                <w:rFonts w:ascii="Times New Roman" w:hAnsi="Times New Roman" w:cs="Times New Roman"/>
                <w:sz w:val="20"/>
                <w:szCs w:val="20"/>
              </w:rPr>
            </w:pPr>
          </w:p>
          <w:p w14:paraId="21650AA7" w14:textId="03C5D50C" w:rsidR="00733085" w:rsidRDefault="00733085" w:rsidP="00733085">
            <w:pPr>
              <w:pStyle w:val="Prrafodelista"/>
              <w:tabs>
                <w:tab w:val="left" w:pos="9072"/>
              </w:tabs>
              <w:ind w:left="900" w:right="1123" w:hanging="270"/>
              <w:mirrorIndents/>
              <w:rPr>
                <w:rFonts w:ascii="Times New Roman" w:eastAsia="Times New Roman" w:hAnsi="Times New Roman" w:cs="Times New Roman"/>
                <w:sz w:val="20"/>
                <w:szCs w:val="20"/>
                <w:lang w:eastAsia="es-MX"/>
              </w:rPr>
            </w:pPr>
            <w:r w:rsidRPr="005D52F8">
              <w:rPr>
                <w:rFonts w:ascii="Times New Roman" w:hAnsi="Times New Roman" w:cs="Times New Roman"/>
                <w:sz w:val="20"/>
                <w:szCs w:val="20"/>
              </w:rPr>
              <w:t xml:space="preserve">5. </w:t>
            </w:r>
            <w:r w:rsidRPr="005D52F8">
              <w:rPr>
                <w:rFonts w:ascii="Times New Roman" w:eastAsia="Times New Roman" w:hAnsi="Times New Roman" w:cs="Times New Roman"/>
                <w:sz w:val="20"/>
                <w:szCs w:val="20"/>
                <w:lang w:eastAsia="es-MX"/>
              </w:rPr>
              <w:t>Contrato de apertura de crédito simple, de fecha 27 de mayo de 2021, suscrito entre Banco Mercantil del Norte, S.A., Institución de Banca Múltiple, Grupo Financiero Banorte (“</w:t>
            </w:r>
            <w:r w:rsidRPr="005D52F8">
              <w:rPr>
                <w:rFonts w:ascii="Times New Roman" w:eastAsia="Times New Roman" w:hAnsi="Times New Roman" w:cs="Times New Roman"/>
                <w:sz w:val="20"/>
                <w:szCs w:val="20"/>
                <w:u w:val="single"/>
                <w:lang w:eastAsia="es-MX"/>
              </w:rPr>
              <w:t>Banorte</w:t>
            </w:r>
            <w:r w:rsidRPr="005D52F8">
              <w:rPr>
                <w:rFonts w:ascii="Times New Roman" w:eastAsia="Times New Roman" w:hAnsi="Times New Roman" w:cs="Times New Roman"/>
                <w:sz w:val="20"/>
                <w:szCs w:val="20"/>
                <w:lang w:eastAsia="es-MX"/>
              </w:rPr>
              <w:t xml:space="preserve">”), como acreditante y el Estado, como acreditado, hasta por la cantidad de $500’000,000.00 </w:t>
            </w:r>
            <w:r w:rsidRPr="005D52F8">
              <w:rPr>
                <w:rFonts w:ascii="Times New Roman" w:hAnsi="Times New Roman" w:cs="Times New Roman"/>
                <w:sz w:val="20"/>
                <w:szCs w:val="20"/>
              </w:rPr>
              <w:t xml:space="preserve">(quinientos millones de pesos 00/100 </w:t>
            </w:r>
            <w:r w:rsidRPr="005D52F8">
              <w:rPr>
                <w:rFonts w:ascii="Times New Roman" w:eastAsia="Times New Roman" w:hAnsi="Times New Roman" w:cs="Times New Roman"/>
                <w:sz w:val="20"/>
                <w:szCs w:val="20"/>
                <w:lang w:eastAsia="es-MX"/>
              </w:rPr>
              <w:t>M.N.). Inscrito en el Registro de Deuda Pública Estatal y Municipal bajo el Acta 000-01-B-014-000-21 de fecha 27 de mayo de 202</w:t>
            </w:r>
            <w:r w:rsidR="0050287F">
              <w:rPr>
                <w:rFonts w:ascii="Times New Roman" w:eastAsia="Times New Roman" w:hAnsi="Times New Roman" w:cs="Times New Roman"/>
                <w:sz w:val="20"/>
                <w:szCs w:val="20"/>
                <w:lang w:eastAsia="es-MX"/>
              </w:rPr>
              <w:t>1</w:t>
            </w:r>
            <w:r w:rsidRPr="005D52F8">
              <w:rPr>
                <w:rFonts w:ascii="Times New Roman" w:eastAsia="Times New Roman" w:hAnsi="Times New Roman" w:cs="Times New Roman"/>
                <w:sz w:val="20"/>
                <w:szCs w:val="20"/>
                <w:lang w:eastAsia="es-MX"/>
              </w:rPr>
              <w:t>, y en el Registro Público Único de la Secretaría de Hacienda y Crédito Público bajo la clave de inscripción</w:t>
            </w:r>
            <w:r w:rsidRPr="005D52F8" w:rsidDel="007E5FE2">
              <w:rPr>
                <w:rFonts w:ascii="Times New Roman" w:eastAsia="Times New Roman" w:hAnsi="Times New Roman" w:cs="Times New Roman"/>
                <w:sz w:val="20"/>
                <w:szCs w:val="20"/>
                <w:lang w:eastAsia="es-MX"/>
              </w:rPr>
              <w:t xml:space="preserve"> </w:t>
            </w:r>
            <w:r w:rsidRPr="005D52F8">
              <w:rPr>
                <w:rFonts w:ascii="Times New Roman" w:eastAsia="Times New Roman" w:hAnsi="Times New Roman" w:cs="Times New Roman"/>
                <w:sz w:val="20"/>
                <w:szCs w:val="20"/>
                <w:lang w:eastAsia="es-MX"/>
              </w:rPr>
              <w:t>P15-0621024 de fecha 21 de junio de 2021 Asimismo, fue inscrito en el Registro del Fideicomiso, bajo la clave de registro 048 el 13 de julio de 2021, (el “</w:t>
            </w:r>
            <w:r w:rsidRPr="005D52F8">
              <w:rPr>
                <w:rFonts w:ascii="Times New Roman" w:eastAsia="Times New Roman" w:hAnsi="Times New Roman" w:cs="Times New Roman"/>
                <w:sz w:val="20"/>
                <w:szCs w:val="20"/>
                <w:u w:val="single"/>
                <w:lang w:eastAsia="es-MX"/>
              </w:rPr>
              <w:t>Crédito Banorte</w:t>
            </w:r>
            <w:r w:rsidRPr="005D52F8">
              <w:rPr>
                <w:rFonts w:ascii="Times New Roman" w:eastAsia="Times New Roman" w:hAnsi="Times New Roman" w:cs="Times New Roman"/>
                <w:sz w:val="20"/>
                <w:szCs w:val="20"/>
                <w:lang w:eastAsia="es-MX"/>
              </w:rPr>
              <w:t>”).</w:t>
            </w:r>
          </w:p>
          <w:p w14:paraId="4D1F0316" w14:textId="7E6ECC0C" w:rsidR="008145A2" w:rsidRPr="00733085" w:rsidRDefault="00733085" w:rsidP="00733085">
            <w:pPr>
              <w:pStyle w:val="Prrafodelista"/>
              <w:tabs>
                <w:tab w:val="left" w:pos="9072"/>
              </w:tabs>
              <w:ind w:left="900" w:right="1123" w:hanging="270"/>
              <w:mirrorIndents/>
              <w:rPr>
                <w:rFonts w:ascii="Times New Roman" w:eastAsia="Times New Roman" w:hAnsi="Times New Roman" w:cs="Times New Roman"/>
                <w:sz w:val="20"/>
                <w:szCs w:val="20"/>
                <w:lang w:eastAsia="es-MX"/>
              </w:rPr>
            </w:pPr>
            <w:r w:rsidRPr="005D52F8">
              <w:rPr>
                <w:rFonts w:ascii="Times New Roman" w:hAnsi="Times New Roman" w:cs="Times New Roman"/>
                <w:sz w:val="20"/>
                <w:szCs w:val="20"/>
              </w:rPr>
              <w:t xml:space="preserve">6. </w:t>
            </w:r>
            <w:bookmarkStart w:id="1" w:name="_Hlk110590879"/>
            <w:r w:rsidRPr="005D52F8">
              <w:rPr>
                <w:rFonts w:ascii="Times New Roman" w:eastAsia="Times New Roman" w:hAnsi="Times New Roman" w:cs="Times New Roman"/>
                <w:sz w:val="20"/>
                <w:szCs w:val="20"/>
                <w:lang w:eastAsia="es-MX"/>
              </w:rPr>
              <w:t xml:space="preserve">Contrato de apertura de crédito simple, de fecha 27 de mayo de 2021, suscrito entre BBVA como acreditante y el Estado, como acreditado, hasta por la cantidad de $500’000,000.00 </w:t>
            </w:r>
            <w:bookmarkEnd w:id="1"/>
            <w:r w:rsidRPr="005D52F8">
              <w:rPr>
                <w:rFonts w:ascii="Times New Roman" w:hAnsi="Times New Roman" w:cs="Times New Roman"/>
                <w:sz w:val="20"/>
                <w:szCs w:val="20"/>
              </w:rPr>
              <w:t>(quinientos millones de pesos 00/100</w:t>
            </w:r>
            <w:r w:rsidRPr="005D52F8">
              <w:rPr>
                <w:rFonts w:ascii="Times New Roman" w:eastAsia="Times New Roman" w:hAnsi="Times New Roman" w:cs="Times New Roman"/>
                <w:sz w:val="20"/>
                <w:szCs w:val="20"/>
                <w:lang w:eastAsia="es-MX"/>
              </w:rPr>
              <w:t xml:space="preserve"> M.N.). Inscrito en el Registro de Deuda Pública Estatal y Municipal bajo el Acta 000-01-B-013-000-21 de fecha 27 de mayo de 202</w:t>
            </w:r>
            <w:r w:rsidR="0050287F">
              <w:rPr>
                <w:rFonts w:ascii="Times New Roman" w:eastAsia="Times New Roman" w:hAnsi="Times New Roman" w:cs="Times New Roman"/>
                <w:sz w:val="20"/>
                <w:szCs w:val="20"/>
                <w:lang w:eastAsia="es-MX"/>
              </w:rPr>
              <w:t>1</w:t>
            </w:r>
            <w:r w:rsidRPr="005D52F8">
              <w:rPr>
                <w:rFonts w:ascii="Times New Roman" w:eastAsia="Times New Roman" w:hAnsi="Times New Roman" w:cs="Times New Roman"/>
                <w:sz w:val="20"/>
                <w:szCs w:val="20"/>
                <w:lang w:eastAsia="es-MX"/>
              </w:rPr>
              <w:t>, y en el Registro Público Único de la Secretaría de Hacienda y Crédito Público bajo la clave de inscripción</w:t>
            </w:r>
            <w:r w:rsidRPr="005D52F8" w:rsidDel="007E5FE2">
              <w:rPr>
                <w:rFonts w:ascii="Times New Roman" w:eastAsia="Times New Roman" w:hAnsi="Times New Roman" w:cs="Times New Roman"/>
                <w:sz w:val="20"/>
                <w:szCs w:val="20"/>
                <w:lang w:eastAsia="es-MX"/>
              </w:rPr>
              <w:t xml:space="preserve"> </w:t>
            </w:r>
            <w:r w:rsidRPr="005D52F8">
              <w:rPr>
                <w:rFonts w:ascii="Times New Roman" w:eastAsia="Times New Roman" w:hAnsi="Times New Roman" w:cs="Times New Roman"/>
                <w:sz w:val="20"/>
                <w:szCs w:val="20"/>
                <w:lang w:eastAsia="es-MX"/>
              </w:rPr>
              <w:t>P15-0621022 de fecha 21 de junio de 2021 Asimismo, fue inscrito en el Registro del Fideicomiso, bajo la clave de registro 049 el 13 de julio de 2021, (el “</w:t>
            </w:r>
            <w:r w:rsidRPr="005D52F8">
              <w:rPr>
                <w:rFonts w:ascii="Times New Roman" w:eastAsia="Times New Roman" w:hAnsi="Times New Roman" w:cs="Times New Roman"/>
                <w:sz w:val="20"/>
                <w:szCs w:val="20"/>
                <w:u w:val="single"/>
                <w:lang w:eastAsia="es-MX"/>
              </w:rPr>
              <w:t>Crédito BBVA 2</w:t>
            </w:r>
            <w:r w:rsidRPr="005D52F8">
              <w:rPr>
                <w:rFonts w:ascii="Times New Roman" w:eastAsia="Times New Roman" w:hAnsi="Times New Roman" w:cs="Times New Roman"/>
                <w:sz w:val="20"/>
                <w:szCs w:val="20"/>
                <w:lang w:eastAsia="es-MX"/>
              </w:rPr>
              <w:t>”).</w:t>
            </w:r>
          </w:p>
          <w:p w14:paraId="099613E8" w14:textId="77777777" w:rsidR="00733085" w:rsidRPr="00A951AE" w:rsidRDefault="00733085" w:rsidP="00591D28">
            <w:pPr>
              <w:tabs>
                <w:tab w:val="left" w:pos="9781"/>
              </w:tabs>
              <w:ind w:left="138" w:right="181"/>
              <w:mirrorIndents/>
              <w:jc w:val="both"/>
              <w:rPr>
                <w:rFonts w:ascii="Times New Roman" w:hAnsi="Times New Roman" w:cs="Times New Roman"/>
                <w:b/>
                <w:bCs/>
                <w:sz w:val="20"/>
                <w:szCs w:val="20"/>
              </w:rPr>
            </w:pPr>
          </w:p>
          <w:p w14:paraId="0524088A" w14:textId="3FFEBDCC" w:rsidR="008145A2" w:rsidRPr="00A951AE" w:rsidRDefault="008145A2" w:rsidP="004435FA">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Los pagos de los Financiamientos se realizan a través del Fideicomiso F/00105, siendo su principal fuente de pago el porcentaje de Participaciones que se describe en el apartado de Fuente de Pago de este instrumento, es decir, los Financiamientos y el Contrato de Cobertura Portafolio objeto de la presente Operación comparten la misma fuente de pago.</w:t>
            </w:r>
          </w:p>
        </w:tc>
      </w:tr>
      <w:tr w:rsidR="008145A2" w:rsidRPr="00A951AE" w14:paraId="7628C097" w14:textId="77777777" w:rsidTr="00591D28">
        <w:trPr>
          <w:trHeight w:val="704"/>
        </w:trPr>
        <w:tc>
          <w:tcPr>
            <w:tcW w:w="3686" w:type="dxa"/>
          </w:tcPr>
          <w:p w14:paraId="03531493"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lastRenderedPageBreak/>
              <w:t>Fuente de Pago:</w:t>
            </w:r>
          </w:p>
          <w:p w14:paraId="2549091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(Fondos a afectar y</w:t>
            </w:r>
          </w:p>
          <w:p w14:paraId="7DEDBDD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 xml:space="preserve"> porcentaje de afectación)</w:t>
            </w:r>
          </w:p>
        </w:tc>
        <w:tc>
          <w:tcPr>
            <w:tcW w:w="5574" w:type="dxa"/>
          </w:tcPr>
          <w:p w14:paraId="249820AB" w14:textId="31ABE693"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Las Partes acuerdan que las cantidades pagaderas por la Parte </w:t>
            </w:r>
            <w:r w:rsidR="00FF23D0">
              <w:rPr>
                <w:rFonts w:ascii="Times New Roman" w:hAnsi="Times New Roman" w:cs="Times New Roman"/>
                <w:sz w:val="20"/>
                <w:szCs w:val="20"/>
              </w:rPr>
              <w:t>[●]</w:t>
            </w:r>
            <w:r w:rsidR="0094012B">
              <w:rPr>
                <w:rStyle w:val="Refdenotaalpie"/>
                <w:rFonts w:ascii="Times New Roman" w:hAnsi="Times New Roman" w:cs="Times New Roman"/>
                <w:sz w:val="20"/>
                <w:szCs w:val="20"/>
              </w:rPr>
              <w:footnoteReference w:id="4"/>
            </w:r>
            <w:r w:rsidRPr="00A951AE">
              <w:rPr>
                <w:rFonts w:ascii="Times New Roman" w:hAnsi="Times New Roman" w:cs="Times New Roman"/>
                <w:sz w:val="20"/>
                <w:szCs w:val="20"/>
              </w:rPr>
              <w:t xml:space="preserve"> al amparo de la presente Operación tendrán como fuente de pago el porcentaje de Participaciones que le corresponde a los Financiamientos, es decir, el 4.</w:t>
            </w:r>
            <w:r w:rsidR="00B770C2">
              <w:rPr>
                <w:rFonts w:ascii="Times New Roman" w:hAnsi="Times New Roman" w:cs="Times New Roman"/>
                <w:sz w:val="20"/>
                <w:szCs w:val="20"/>
              </w:rPr>
              <w:t>88</w:t>
            </w:r>
            <w:r w:rsidRPr="00A951AE">
              <w:rPr>
                <w:rFonts w:ascii="Times New Roman" w:hAnsi="Times New Roman" w:cs="Times New Roman"/>
                <w:sz w:val="20"/>
                <w:szCs w:val="20"/>
              </w:rPr>
              <w:t>% (</w:t>
            </w:r>
            <w:proofErr w:type="gramStart"/>
            <w:r w:rsidRPr="00A951AE">
              <w:rPr>
                <w:rFonts w:ascii="Times New Roman" w:hAnsi="Times New Roman" w:cs="Times New Roman"/>
                <w:sz w:val="20"/>
                <w:szCs w:val="20"/>
              </w:rPr>
              <w:t>cuatro punto</w:t>
            </w:r>
            <w:proofErr w:type="gramEnd"/>
            <w:r w:rsidRPr="00A951AE">
              <w:rPr>
                <w:rFonts w:ascii="Times New Roman" w:hAnsi="Times New Roman" w:cs="Times New Roman"/>
                <w:sz w:val="20"/>
                <w:szCs w:val="20"/>
              </w:rPr>
              <w:t xml:space="preserve"> siete por ciento) de las Participaciones conforme a lo referido a continuación, en proporción a su saldo:</w:t>
            </w:r>
          </w:p>
          <w:p w14:paraId="7B2A11DD" w14:textId="77777777" w:rsidR="008145A2" w:rsidRPr="00A951AE" w:rsidRDefault="008145A2" w:rsidP="00591D28">
            <w:pPr>
              <w:pStyle w:val="TableParagraph"/>
              <w:tabs>
                <w:tab w:val="left" w:pos="9781"/>
              </w:tabs>
              <w:ind w:left="125" w:right="3366"/>
              <w:mirrorIndents/>
              <w:rPr>
                <w:rFonts w:ascii="Times New Roman" w:hAnsi="Times New Roman" w:cs="Times New Roman"/>
                <w:sz w:val="20"/>
                <w:szCs w:val="20"/>
              </w:rPr>
            </w:pPr>
          </w:p>
          <w:p w14:paraId="650F0C41" w14:textId="7D465B84" w:rsidR="008145A2" w:rsidRDefault="008145A2" w:rsidP="00733085">
            <w:pPr>
              <w:pStyle w:val="TableParagraph"/>
              <w:tabs>
                <w:tab w:val="left" w:pos="9781"/>
              </w:tabs>
              <w:ind w:left="125" w:right="1599"/>
              <w:mirrorIndents/>
              <w:rPr>
                <w:rFonts w:ascii="Times New Roman" w:hAnsi="Times New Roman" w:cs="Times New Roman"/>
                <w:sz w:val="20"/>
                <w:szCs w:val="20"/>
              </w:rPr>
            </w:pPr>
            <w:r w:rsidRPr="00A951AE">
              <w:rPr>
                <w:rFonts w:ascii="Times New Roman" w:hAnsi="Times New Roman" w:cs="Times New Roman"/>
                <w:sz w:val="20"/>
                <w:szCs w:val="20"/>
              </w:rPr>
              <w:t xml:space="preserve">Crédito </w:t>
            </w:r>
            <w:r w:rsidR="00733085">
              <w:rPr>
                <w:rFonts w:ascii="Times New Roman" w:hAnsi="Times New Roman" w:cs="Times New Roman"/>
                <w:sz w:val="20"/>
                <w:szCs w:val="20"/>
              </w:rPr>
              <w:t>BBVA 1: 0.88%</w:t>
            </w:r>
          </w:p>
          <w:p w14:paraId="0F31C660" w14:textId="0561F001" w:rsidR="00733085"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Crédito Santander: 1.00%</w:t>
            </w:r>
          </w:p>
          <w:p w14:paraId="194109D7" w14:textId="7BF729B9" w:rsidR="00733085"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 xml:space="preserve">Crédito Citibanamex: 1.50% </w:t>
            </w:r>
          </w:p>
          <w:p w14:paraId="5408A647" w14:textId="5232931A" w:rsidR="00733085"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Crédito Banobras: 0.75%</w:t>
            </w:r>
          </w:p>
          <w:p w14:paraId="7942259B" w14:textId="6CE73EF1" w:rsidR="00733085"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Crédito Banorte: 0.375</w:t>
            </w:r>
            <w:r w:rsidR="0050287F">
              <w:rPr>
                <w:rFonts w:ascii="Times New Roman" w:hAnsi="Times New Roman" w:cs="Times New Roman"/>
                <w:sz w:val="20"/>
                <w:szCs w:val="20"/>
              </w:rPr>
              <w:t>%</w:t>
            </w:r>
          </w:p>
          <w:p w14:paraId="3586A055" w14:textId="434D7D64" w:rsidR="00733085" w:rsidRPr="00A951AE" w:rsidRDefault="00733085" w:rsidP="00733085">
            <w:pPr>
              <w:pStyle w:val="TableParagraph"/>
              <w:tabs>
                <w:tab w:val="left" w:pos="9781"/>
              </w:tabs>
              <w:ind w:left="125" w:right="1599"/>
              <w:mirrorIndents/>
              <w:rPr>
                <w:rFonts w:ascii="Times New Roman" w:hAnsi="Times New Roman" w:cs="Times New Roman"/>
                <w:sz w:val="20"/>
                <w:szCs w:val="20"/>
              </w:rPr>
            </w:pPr>
            <w:r>
              <w:rPr>
                <w:rFonts w:ascii="Times New Roman" w:hAnsi="Times New Roman" w:cs="Times New Roman"/>
                <w:sz w:val="20"/>
                <w:szCs w:val="20"/>
              </w:rPr>
              <w:t xml:space="preserve">Crédito BBVA 2: </w:t>
            </w:r>
            <w:r w:rsidR="00BE691C">
              <w:rPr>
                <w:rFonts w:ascii="Times New Roman" w:hAnsi="Times New Roman" w:cs="Times New Roman"/>
                <w:sz w:val="20"/>
                <w:szCs w:val="20"/>
              </w:rPr>
              <w:t>0.375%</w:t>
            </w:r>
          </w:p>
          <w:p w14:paraId="0D560F54"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3996CAB4" w14:textId="77777777" w:rsidR="008145A2" w:rsidRPr="00A951AE" w:rsidRDefault="008145A2" w:rsidP="00591D28">
            <w:pPr>
              <w:pStyle w:val="TableParagraph"/>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Dichos porcentajes no son adicionales a los establecidos como fuente de pago de los Financiamientos a los que está vinculada la presente Operación, por lo que no deben duplicarse.</w:t>
            </w:r>
          </w:p>
          <w:p w14:paraId="68EB3647"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228E284C" w14:textId="77777777" w:rsidR="008145A2" w:rsidRPr="00A951AE" w:rsidRDefault="008145A2" w:rsidP="00591D28">
            <w:pPr>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Se entiende como Participaciones, las participaciones, presentes y futuras, que en ingresos federales le correspondan al Estado de México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a través de la Secretaría de Hacienda y Crédito Público, por conducto de la Tesorería de la Federación y/o cualquier otra unidad administrativa que la sustituya en estas funciones, en favor del Estado de México que eventualmente las sustituyan y/o complementen por cualquier causa.</w:t>
            </w:r>
          </w:p>
          <w:p w14:paraId="42ACB1AB" w14:textId="77777777" w:rsidR="008145A2" w:rsidRPr="00A951AE" w:rsidRDefault="008145A2" w:rsidP="00591D28">
            <w:pPr>
              <w:tabs>
                <w:tab w:val="left" w:pos="9781"/>
              </w:tabs>
              <w:ind w:left="138"/>
              <w:mirrorIndents/>
              <w:jc w:val="both"/>
              <w:rPr>
                <w:rFonts w:ascii="Times New Roman" w:hAnsi="Times New Roman" w:cs="Times New Roman"/>
                <w:b/>
                <w:bCs/>
                <w:sz w:val="20"/>
                <w:szCs w:val="20"/>
              </w:rPr>
            </w:pPr>
          </w:p>
        </w:tc>
      </w:tr>
      <w:tr w:rsidR="008145A2" w:rsidRPr="00A951AE" w14:paraId="66044061" w14:textId="77777777" w:rsidTr="00591D28">
        <w:trPr>
          <w:trHeight w:val="1589"/>
        </w:trPr>
        <w:tc>
          <w:tcPr>
            <w:tcW w:w="3686" w:type="dxa"/>
          </w:tcPr>
          <w:p w14:paraId="14714809"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Mecanismo de pago</w:t>
            </w:r>
          </w:p>
        </w:tc>
        <w:tc>
          <w:tcPr>
            <w:tcW w:w="5574" w:type="dxa"/>
          </w:tcPr>
          <w:p w14:paraId="58E53964" w14:textId="05E8E009"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Las cantidades pagaderas por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5"/>
            </w:r>
            <w:r w:rsidRPr="00A951AE">
              <w:rPr>
                <w:rFonts w:ascii="Times New Roman" w:hAnsi="Times New Roman" w:cs="Times New Roman"/>
                <w:sz w:val="20"/>
                <w:szCs w:val="20"/>
              </w:rPr>
              <w:t xml:space="preserve"> al amparo de la presente Operación serán realizadas a través del Contrato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Fideicomiso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Irrevocable</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Administración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Pago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número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F/00105</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constituido</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con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CI Banco, S.A., Institución de Banca Múltiple, como causahabiente final de Banco J.P. Morgan, S.A.,</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Institución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Banca</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Múltiple,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J.P.</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Morgan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Grupo</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Financiero,</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División</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Fiduciaria,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29</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noviembre</w:t>
            </w:r>
            <w:r w:rsidRPr="00A951AE">
              <w:rPr>
                <w:rFonts w:ascii="Times New Roman" w:hAnsi="Times New Roman" w:cs="Times New Roman"/>
                <w:spacing w:val="-42"/>
                <w:sz w:val="20"/>
                <w:szCs w:val="20"/>
              </w:rPr>
              <w:t xml:space="preserve"> </w:t>
            </w:r>
            <w:r w:rsidRPr="00A951AE">
              <w:rPr>
                <w:rFonts w:ascii="Times New Roman" w:hAnsi="Times New Roman" w:cs="Times New Roman"/>
                <w:sz w:val="20"/>
                <w:szCs w:val="20"/>
              </w:rPr>
              <w:t xml:space="preserve">de 2004, modificado mediante el Convenio Modificatorio y de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z w:val="20"/>
                <w:szCs w:val="20"/>
              </w:rPr>
              <w:t xml:space="preserve"> de fecha 9 de abril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2008</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mediante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un</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Segundo</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Convenio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Modificatorio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12</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octubre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2018,</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según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mismo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sea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modificado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y/o adicionado de</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 (el “</w:t>
            </w:r>
            <w:r w:rsidRPr="00A951AE">
              <w:rPr>
                <w:rFonts w:ascii="Times New Roman" w:hAnsi="Times New Roman" w:cs="Times New Roman"/>
                <w:sz w:val="20"/>
                <w:szCs w:val="20"/>
                <w:u w:val="single"/>
              </w:rPr>
              <w:t>Fideicomiso F/00105</w:t>
            </w:r>
            <w:r w:rsidRPr="00A951AE">
              <w:rPr>
                <w:rFonts w:ascii="Times New Roman" w:hAnsi="Times New Roman" w:cs="Times New Roman"/>
                <w:sz w:val="20"/>
                <w:szCs w:val="20"/>
              </w:rPr>
              <w:t xml:space="preserve">”), conforme al procedimiento de pago que en el mismo se establece, previa presentación por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6"/>
            </w:r>
            <w:r w:rsidRPr="00A951AE">
              <w:rPr>
                <w:rFonts w:ascii="Times New Roman" w:hAnsi="Times New Roman" w:cs="Times New Roman"/>
                <w:sz w:val="20"/>
                <w:szCs w:val="20"/>
              </w:rPr>
              <w:t xml:space="preserve"> de la Instrucción de Pago (según dicho término se define en el Fideicomiso F/00105) que corresponda. El Fideicomiso F/00105 cuenta con una afectación general de las Participaciones para el pago de financiamientos y obligaciones. </w:t>
            </w:r>
          </w:p>
          <w:p w14:paraId="6CD78D0A"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p>
          <w:p w14:paraId="244A9F10" w14:textId="676B8643"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Sin perjuicio de lo anterior, </w:t>
            </w:r>
            <w:r w:rsidR="00B26EB0">
              <w:rPr>
                <w:rFonts w:ascii="Times New Roman" w:hAnsi="Times New Roman" w:cs="Times New Roman"/>
                <w:sz w:val="20"/>
                <w:szCs w:val="20"/>
              </w:rPr>
              <w:t xml:space="preserve">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7"/>
            </w:r>
            <w:r w:rsidRPr="00A951AE">
              <w:rPr>
                <w:rFonts w:ascii="Times New Roman" w:hAnsi="Times New Roman" w:cs="Times New Roman"/>
                <w:sz w:val="20"/>
                <w:szCs w:val="20"/>
              </w:rPr>
              <w:t xml:space="preserve"> acepta que si por cualquier razón el fiduciario del Fideicomiso F/00105 no realiza el pago de las cantidades adeudadas a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8"/>
            </w:r>
            <w:r w:rsidRPr="00A951AE">
              <w:rPr>
                <w:rFonts w:ascii="Times New Roman" w:hAnsi="Times New Roman" w:cs="Times New Roman"/>
                <w:sz w:val="20"/>
                <w:szCs w:val="20"/>
              </w:rPr>
              <w:t xml:space="preserve"> de conformidad con la presente Operación, o si los recursos del patrimonio del Fideicomiso F/00105 son insuficientes para cubrir en su totalidad las cantidades adeudadas </w:t>
            </w:r>
            <w:r w:rsidRPr="00A951AE">
              <w:rPr>
                <w:rFonts w:ascii="Times New Roman" w:hAnsi="Times New Roman" w:cs="Times New Roman"/>
                <w:sz w:val="20"/>
                <w:szCs w:val="20"/>
              </w:rPr>
              <w:lastRenderedPageBreak/>
              <w:t xml:space="preserve">en la Instrucción de Pago, </w:t>
            </w:r>
            <w:r w:rsidR="00B26EB0">
              <w:rPr>
                <w:rFonts w:ascii="Times New Roman" w:hAnsi="Times New Roman" w:cs="Times New Roman"/>
                <w:sz w:val="20"/>
                <w:szCs w:val="20"/>
              </w:rPr>
              <w:t xml:space="preserve">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9"/>
            </w:r>
            <w:r w:rsidRPr="00A951AE">
              <w:rPr>
                <w:rFonts w:ascii="Times New Roman" w:hAnsi="Times New Roman" w:cs="Times New Roman"/>
                <w:sz w:val="20"/>
                <w:szCs w:val="20"/>
              </w:rPr>
              <w:t xml:space="preserve"> se obliga a realizar dichos pagos de manera directa a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10"/>
            </w:r>
            <w:r w:rsidRPr="00A951AE">
              <w:rPr>
                <w:rFonts w:ascii="Times New Roman" w:hAnsi="Times New Roman" w:cs="Times New Roman"/>
                <w:sz w:val="20"/>
                <w:szCs w:val="20"/>
              </w:rPr>
              <w:t>.</w:t>
            </w:r>
          </w:p>
          <w:p w14:paraId="5DC4E7FA" w14:textId="77777777"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p>
        </w:tc>
      </w:tr>
    </w:tbl>
    <w:p w14:paraId="4C26ABEB" w14:textId="77777777" w:rsidR="008145A2" w:rsidRPr="00A951AE" w:rsidRDefault="008145A2" w:rsidP="008145A2">
      <w:pPr>
        <w:pStyle w:val="Sangradetextonormal"/>
        <w:ind w:left="0" w:right="754"/>
        <w:jc w:val="both"/>
        <w:rPr>
          <w:rFonts w:ascii="Times New Roman" w:hAnsi="Times New Roman" w:cs="Times New Roman"/>
          <w:sz w:val="20"/>
          <w:szCs w:val="20"/>
        </w:rPr>
      </w:pPr>
      <w:r w:rsidRPr="00A951AE">
        <w:rPr>
          <w:rFonts w:ascii="Times New Roman" w:hAnsi="Times New Roman" w:cs="Times New Roman"/>
          <w:sz w:val="20"/>
          <w:szCs w:val="20"/>
        </w:rPr>
        <w:lastRenderedPageBreak/>
        <w:t>De conformidad con el Contrato Marco, agradeceremos que cualquier aclaración u observación en relación con la Operación que aquí se confirma nos la hagan llegar por escrito dentro del Día Hábil siguiente a la fecha de recepción de la presente Confirmación. En caso de no recibir observación alguna de su parte dentro del plazo antes señalado, la Operación y los términos consignados en la presente Confirmación se tendrán ratificados y aceptados tácitamente por ustedes.</w:t>
      </w:r>
    </w:p>
    <w:p w14:paraId="029E38AE" w14:textId="77777777" w:rsidR="008145A2" w:rsidRPr="00A951AE" w:rsidRDefault="008145A2" w:rsidP="008145A2">
      <w:pPr>
        <w:ind w:right="754"/>
        <w:rPr>
          <w:rFonts w:ascii="Times New Roman" w:hAnsi="Times New Roman" w:cs="Times New Roman"/>
          <w:sz w:val="20"/>
          <w:szCs w:val="20"/>
        </w:rPr>
      </w:pPr>
    </w:p>
    <w:p w14:paraId="0AF12AAE" w14:textId="77777777" w:rsidR="008145A2" w:rsidRPr="00A951AE" w:rsidRDefault="008145A2" w:rsidP="008145A2">
      <w:pPr>
        <w:ind w:left="851" w:right="754"/>
        <w:rPr>
          <w:rFonts w:ascii="Times New Roman" w:hAnsi="Times New Roman" w:cs="Times New Roman"/>
          <w:sz w:val="20"/>
          <w:szCs w:val="20"/>
        </w:rPr>
      </w:pPr>
      <w:r w:rsidRPr="00A951AE">
        <w:rPr>
          <w:rFonts w:ascii="Times New Roman" w:hAnsi="Times New Roman" w:cs="Times New Roman"/>
          <w:sz w:val="20"/>
          <w:szCs w:val="20"/>
        </w:rPr>
        <w:t>Lugar y fecha: _____________________________</w:t>
      </w:r>
    </w:p>
    <w:p w14:paraId="60FF02EB" w14:textId="77777777" w:rsidR="008145A2" w:rsidRPr="00A951AE" w:rsidRDefault="008145A2" w:rsidP="008145A2">
      <w:pPr>
        <w:ind w:left="851" w:right="754"/>
        <w:rPr>
          <w:rFonts w:ascii="Times New Roman" w:hAnsi="Times New Roman" w:cs="Times New Roman"/>
          <w:sz w:val="20"/>
          <w:szCs w:val="20"/>
        </w:rPr>
      </w:pPr>
    </w:p>
    <w:p w14:paraId="321FDA90" w14:textId="77777777" w:rsidR="008145A2" w:rsidRPr="00A951AE" w:rsidRDefault="008145A2" w:rsidP="008145A2">
      <w:pPr>
        <w:ind w:left="851" w:right="754" w:firstLine="288"/>
        <w:rPr>
          <w:rFonts w:ascii="Times New Roman" w:hAnsi="Times New Roman" w:cs="Times New Roman"/>
          <w:sz w:val="20"/>
          <w:szCs w:val="20"/>
        </w:rPr>
      </w:pPr>
      <w:r w:rsidRPr="00A951AE">
        <w:rPr>
          <w:rFonts w:ascii="Times New Roman" w:hAnsi="Times New Roman" w:cs="Times New Roman"/>
          <w:sz w:val="20"/>
          <w:szCs w:val="20"/>
        </w:rPr>
        <w:t>De conformidad:</w:t>
      </w:r>
    </w:p>
    <w:p w14:paraId="0B1091C5" w14:textId="77777777" w:rsidR="008145A2" w:rsidRPr="00A951AE" w:rsidRDefault="008145A2" w:rsidP="008145A2">
      <w:pPr>
        <w:ind w:left="851" w:right="754" w:firstLine="708"/>
        <w:rPr>
          <w:rFonts w:ascii="Times New Roman" w:hAnsi="Times New Roman" w:cs="Times New Roman"/>
          <w:sz w:val="20"/>
          <w:szCs w:val="20"/>
        </w:rPr>
      </w:pPr>
    </w:p>
    <w:p w14:paraId="15B4E2AC"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Parte 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proofErr w:type="spellStart"/>
      <w:r w:rsidRPr="00A951AE">
        <w:rPr>
          <w:rFonts w:ascii="Times New Roman" w:hAnsi="Times New Roman" w:cs="Times New Roman"/>
          <w:sz w:val="20"/>
          <w:szCs w:val="20"/>
        </w:rPr>
        <w:t>Parte</w:t>
      </w:r>
      <w:proofErr w:type="spellEnd"/>
      <w:r w:rsidRPr="00A951AE">
        <w:rPr>
          <w:rFonts w:ascii="Times New Roman" w:hAnsi="Times New Roman" w:cs="Times New Roman"/>
          <w:sz w:val="20"/>
          <w:szCs w:val="20"/>
        </w:rPr>
        <w:t xml:space="preserve"> ____</w:t>
      </w:r>
    </w:p>
    <w:p w14:paraId="5768AB7D"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_____________________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w:t>
      </w:r>
    </w:p>
    <w:p w14:paraId="7050B703" w14:textId="6C09BBE2" w:rsidR="008145A2"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Nombre:</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w:t>
      </w:r>
    </w:p>
    <w:p w14:paraId="6587AD6E" w14:textId="1A832FDC"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Cargo: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Pr>
          <w:rFonts w:ascii="Times New Roman" w:hAnsi="Times New Roman" w:cs="Times New Roman"/>
          <w:sz w:val="20"/>
          <w:szCs w:val="20"/>
        </w:rPr>
        <w:tab/>
      </w:r>
      <w:r w:rsidRPr="00A951AE">
        <w:rPr>
          <w:rFonts w:ascii="Times New Roman" w:hAnsi="Times New Roman" w:cs="Times New Roman"/>
          <w:sz w:val="20"/>
          <w:szCs w:val="20"/>
        </w:rPr>
        <w:t>Cargo:</w:t>
      </w:r>
    </w:p>
    <w:p w14:paraId="2ECE68C0" w14:textId="77777777" w:rsidR="001742E7" w:rsidRPr="001E3F02" w:rsidRDefault="001742E7" w:rsidP="007053A7">
      <w:pPr>
        <w:pStyle w:val="Textoindependiente"/>
        <w:tabs>
          <w:tab w:val="left" w:pos="9781"/>
        </w:tabs>
        <w:mirrorIndents/>
        <w:rPr>
          <w:rFonts w:ascii="Times New Roman" w:hAnsi="Times New Roman" w:cs="Times New Roman"/>
          <w:sz w:val="20"/>
          <w:szCs w:val="20"/>
        </w:rPr>
      </w:pPr>
    </w:p>
    <w:sectPr w:rsidR="001742E7" w:rsidRPr="001E3F02" w:rsidSect="00414B14">
      <w:headerReference w:type="default" r:id="rId8"/>
      <w:pgSz w:w="12240" w:h="15840"/>
      <w:pgMar w:top="1420" w:right="300"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0649" w14:textId="77777777" w:rsidR="000E6114" w:rsidRDefault="000E6114" w:rsidP="00F36959">
      <w:r>
        <w:separator/>
      </w:r>
    </w:p>
  </w:endnote>
  <w:endnote w:type="continuationSeparator" w:id="0">
    <w:p w14:paraId="12700120" w14:textId="77777777" w:rsidR="000E6114" w:rsidRDefault="000E6114" w:rsidP="00F36959">
      <w:r>
        <w:continuationSeparator/>
      </w:r>
    </w:p>
  </w:endnote>
  <w:endnote w:type="continuationNotice" w:id="1">
    <w:p w14:paraId="73C299CE" w14:textId="77777777" w:rsidR="000E6114" w:rsidRDefault="000E6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14E8" w14:textId="77777777" w:rsidR="000E6114" w:rsidRDefault="000E6114" w:rsidP="00F36959">
      <w:r>
        <w:separator/>
      </w:r>
    </w:p>
  </w:footnote>
  <w:footnote w:type="continuationSeparator" w:id="0">
    <w:p w14:paraId="62B0C8DB" w14:textId="77777777" w:rsidR="000E6114" w:rsidRDefault="000E6114" w:rsidP="00F36959">
      <w:r>
        <w:continuationSeparator/>
      </w:r>
    </w:p>
  </w:footnote>
  <w:footnote w:type="continuationNotice" w:id="1">
    <w:p w14:paraId="7F80C890" w14:textId="77777777" w:rsidR="000E6114" w:rsidRDefault="000E6114"/>
  </w:footnote>
  <w:footnote w:id="2">
    <w:p w14:paraId="412E6148" w14:textId="4FD1BAE5" w:rsidR="00714569" w:rsidRPr="00714569" w:rsidRDefault="00714569">
      <w:pPr>
        <w:pStyle w:val="Textonotapie"/>
        <w:rPr>
          <w:rFonts w:ascii="Times New Roman" w:hAnsi="Times New Roman" w:cs="Times New Roman"/>
          <w:sz w:val="18"/>
          <w:szCs w:val="18"/>
        </w:rPr>
      </w:pPr>
      <w:r>
        <w:rPr>
          <w:rStyle w:val="Refdenotaalpie"/>
        </w:rPr>
        <w:footnoteRef/>
      </w:r>
      <w:r>
        <w:t xml:space="preserve"> </w:t>
      </w:r>
      <w:r w:rsidRPr="00714569">
        <w:rPr>
          <w:rFonts w:ascii="Times New Roman" w:hAnsi="Times New Roman" w:cs="Times New Roman"/>
          <w:sz w:val="18"/>
          <w:szCs w:val="18"/>
        </w:rPr>
        <w:t>La finalidad de la Operación del Estado es cobertura.</w:t>
      </w:r>
    </w:p>
  </w:footnote>
  <w:footnote w:id="3">
    <w:p w14:paraId="5EE8DB21" w14:textId="24561BA9" w:rsidR="00DD3DE2" w:rsidRPr="00EB6A77" w:rsidRDefault="00DD3DE2">
      <w:pPr>
        <w:pStyle w:val="Textonotapie"/>
        <w:rPr>
          <w:rFonts w:ascii="Times New Roman" w:hAnsi="Times New Roman" w:cs="Times New Roman"/>
          <w:sz w:val="18"/>
          <w:szCs w:val="18"/>
        </w:rPr>
      </w:pPr>
      <w:r w:rsidRPr="00EB6A77">
        <w:rPr>
          <w:rStyle w:val="Refdenotaalpie"/>
          <w:rFonts w:ascii="Times New Roman" w:hAnsi="Times New Roman" w:cs="Times New Roman"/>
          <w:sz w:val="18"/>
          <w:szCs w:val="18"/>
        </w:rPr>
        <w:footnoteRef/>
      </w:r>
      <w:r w:rsidRPr="00EB6A77">
        <w:rPr>
          <w:rFonts w:ascii="Times New Roman" w:hAnsi="Times New Roman" w:cs="Times New Roman"/>
          <w:sz w:val="18"/>
          <w:szCs w:val="18"/>
        </w:rPr>
        <w:t xml:space="preserve"> La Cuenta que le corresponde al Estado es la del Fideicomiso y es la siguiente:</w:t>
      </w:r>
    </w:p>
    <w:p w14:paraId="3B522233" w14:textId="6445B05A" w:rsidR="00DD3DE2" w:rsidRPr="00EB6A77" w:rsidRDefault="00DD3DE2">
      <w:pPr>
        <w:pStyle w:val="Textonotapie"/>
        <w:rPr>
          <w:rFonts w:ascii="Times New Roman" w:hAnsi="Times New Roman" w:cs="Times New Roman"/>
          <w:sz w:val="18"/>
          <w:szCs w:val="18"/>
        </w:rPr>
      </w:pPr>
      <w:r w:rsidRPr="00EB6A77">
        <w:rPr>
          <w:rFonts w:ascii="Times New Roman" w:hAnsi="Times New Roman" w:cs="Times New Roman"/>
          <w:sz w:val="18"/>
          <w:szCs w:val="18"/>
        </w:rPr>
        <w:t>Institución: Banco Santander México, S.A.</w:t>
      </w:r>
    </w:p>
    <w:p w14:paraId="166FDAD2" w14:textId="4EE4D54F" w:rsidR="00DD3DE2" w:rsidRPr="00EB6A77" w:rsidRDefault="00DD3DE2">
      <w:pPr>
        <w:pStyle w:val="Textonotapie"/>
        <w:rPr>
          <w:rFonts w:ascii="Times New Roman" w:hAnsi="Times New Roman" w:cs="Times New Roman"/>
          <w:sz w:val="18"/>
          <w:szCs w:val="18"/>
        </w:rPr>
      </w:pPr>
      <w:r w:rsidRPr="00EB6A77">
        <w:rPr>
          <w:rFonts w:ascii="Times New Roman" w:hAnsi="Times New Roman" w:cs="Times New Roman"/>
          <w:sz w:val="18"/>
          <w:szCs w:val="18"/>
        </w:rPr>
        <w:t>Cuenta:</w:t>
      </w:r>
      <w:r w:rsidR="00EB6A77" w:rsidRPr="00EB6A77">
        <w:rPr>
          <w:rFonts w:ascii="Times New Roman" w:hAnsi="Times New Roman" w:cs="Times New Roman"/>
          <w:sz w:val="18"/>
          <w:szCs w:val="18"/>
        </w:rPr>
        <w:t xml:space="preserve"> 155430</w:t>
      </w:r>
    </w:p>
    <w:p w14:paraId="757C4BD4" w14:textId="54FC8B1A" w:rsidR="00DD3DE2" w:rsidRPr="00EB6A77" w:rsidRDefault="00EB6A77">
      <w:pPr>
        <w:pStyle w:val="Textonotapie"/>
        <w:rPr>
          <w:rFonts w:ascii="Times New Roman" w:hAnsi="Times New Roman" w:cs="Times New Roman"/>
          <w:sz w:val="18"/>
          <w:szCs w:val="18"/>
        </w:rPr>
      </w:pPr>
      <w:r w:rsidRPr="00EB6A77">
        <w:rPr>
          <w:rFonts w:ascii="Times New Roman" w:hAnsi="Times New Roman" w:cs="Times New Roman"/>
          <w:sz w:val="18"/>
          <w:szCs w:val="18"/>
        </w:rPr>
        <w:t xml:space="preserve">Cuenta </w:t>
      </w:r>
      <w:r w:rsidR="00DD3DE2" w:rsidRPr="00EB6A77">
        <w:rPr>
          <w:rFonts w:ascii="Times New Roman" w:hAnsi="Times New Roman" w:cs="Times New Roman"/>
          <w:sz w:val="18"/>
          <w:szCs w:val="18"/>
        </w:rPr>
        <w:t>CLABE: 014180000001554306</w:t>
      </w:r>
    </w:p>
    <w:p w14:paraId="13C6C4C4" w14:textId="5EB03519" w:rsidR="00DD3DE2" w:rsidRPr="00EB6A77" w:rsidRDefault="00DD3DE2">
      <w:pPr>
        <w:pStyle w:val="Textonotapie"/>
        <w:rPr>
          <w:rFonts w:ascii="Times New Roman" w:hAnsi="Times New Roman" w:cs="Times New Roman"/>
          <w:sz w:val="18"/>
          <w:szCs w:val="18"/>
        </w:rPr>
      </w:pPr>
      <w:r w:rsidRPr="00EB6A77">
        <w:rPr>
          <w:rFonts w:ascii="Times New Roman" w:hAnsi="Times New Roman" w:cs="Times New Roman"/>
          <w:sz w:val="18"/>
          <w:szCs w:val="18"/>
        </w:rPr>
        <w:t>Beneficiario: F0105 CIBANCO S.A. IBM Fideicomiso Concentra AD</w:t>
      </w:r>
    </w:p>
    <w:p w14:paraId="2B0A958C" w14:textId="77777777" w:rsidR="00DD3DE2" w:rsidRPr="00DD3DE2" w:rsidRDefault="00DD3DE2">
      <w:pPr>
        <w:pStyle w:val="Textonotapie"/>
      </w:pPr>
    </w:p>
  </w:footnote>
  <w:footnote w:id="4">
    <w:p w14:paraId="4256C731" w14:textId="23F80B4E" w:rsidR="0094012B" w:rsidRPr="0094012B" w:rsidRDefault="0094012B">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sidR="00B26EB0">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sidR="00B26EB0">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5">
    <w:p w14:paraId="27073BBC" w14:textId="28BB5445"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6">
    <w:p w14:paraId="785A7201" w14:textId="3A611BCC"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 w:id="7">
    <w:p w14:paraId="1F0284AF" w14:textId="55AC5ECC"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8">
    <w:p w14:paraId="0759317B" w14:textId="3826D30B"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 w:id="9">
    <w:p w14:paraId="31431EAD" w14:textId="625BC654"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10">
    <w:p w14:paraId="0D131935" w14:textId="554C9BCD"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6F03" w14:textId="719D31B3" w:rsidR="0050287F" w:rsidRPr="000A146D" w:rsidRDefault="0050287F" w:rsidP="000A146D">
    <w:pPr>
      <w:pStyle w:val="Encabezado"/>
      <w:jc w:val="right"/>
      <w:rPr>
        <w:i/>
        <w:i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1F"/>
    <w:multiLevelType w:val="hybridMultilevel"/>
    <w:tmpl w:val="96A487F2"/>
    <w:lvl w:ilvl="0" w:tplc="080A0001">
      <w:start w:val="1"/>
      <w:numFmt w:val="bullet"/>
      <w:lvlText w:val=""/>
      <w:lvlJc w:val="left"/>
      <w:pPr>
        <w:ind w:left="841" w:hanging="360"/>
      </w:pPr>
      <w:rPr>
        <w:rFonts w:ascii="Symbol" w:hAnsi="Symbol" w:hint="default"/>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 w15:restartNumberingAfterBreak="0">
    <w:nsid w:val="01444D1E"/>
    <w:multiLevelType w:val="hybridMultilevel"/>
    <w:tmpl w:val="C2967A92"/>
    <w:lvl w:ilvl="0" w:tplc="BF000D72">
      <w:start w:val="1"/>
      <w:numFmt w:val="lowerRoman"/>
      <w:lvlText w:val="(%1)"/>
      <w:lvlJc w:val="left"/>
      <w:pPr>
        <w:ind w:left="841" w:hanging="360"/>
      </w:pPr>
      <w:rPr>
        <w:rFonts w:ascii="Arial" w:eastAsia="Arial" w:hAnsi="Arial" w:cs="Arial" w:hint="default"/>
        <w:b w:val="0"/>
        <w:bCs w:val="0"/>
        <w:i w:val="0"/>
        <w:iCs w:val="0"/>
        <w:w w:val="99"/>
        <w:sz w:val="18"/>
        <w:szCs w:val="18"/>
        <w:lang w:val="es-ES" w:eastAsia="en-US" w:bidi="ar-SA"/>
      </w:rPr>
    </w:lvl>
    <w:lvl w:ilvl="1" w:tplc="FFFFFFFF" w:tentative="1">
      <w:start w:val="1"/>
      <w:numFmt w:val="bullet"/>
      <w:lvlText w:val="o"/>
      <w:lvlJc w:val="left"/>
      <w:pPr>
        <w:ind w:left="1561" w:hanging="360"/>
      </w:pPr>
      <w:rPr>
        <w:rFonts w:ascii="Courier New" w:hAnsi="Courier New" w:cs="Courier New" w:hint="default"/>
      </w:rPr>
    </w:lvl>
    <w:lvl w:ilvl="2" w:tplc="FFFFFFFF" w:tentative="1">
      <w:start w:val="1"/>
      <w:numFmt w:val="bullet"/>
      <w:lvlText w:val=""/>
      <w:lvlJc w:val="left"/>
      <w:pPr>
        <w:ind w:left="2281" w:hanging="360"/>
      </w:pPr>
      <w:rPr>
        <w:rFonts w:ascii="Wingdings" w:hAnsi="Wingdings" w:hint="default"/>
      </w:rPr>
    </w:lvl>
    <w:lvl w:ilvl="3" w:tplc="FFFFFFFF" w:tentative="1">
      <w:start w:val="1"/>
      <w:numFmt w:val="bullet"/>
      <w:lvlText w:val=""/>
      <w:lvlJc w:val="left"/>
      <w:pPr>
        <w:ind w:left="3001" w:hanging="360"/>
      </w:pPr>
      <w:rPr>
        <w:rFonts w:ascii="Symbol" w:hAnsi="Symbol" w:hint="default"/>
      </w:rPr>
    </w:lvl>
    <w:lvl w:ilvl="4" w:tplc="FFFFFFFF" w:tentative="1">
      <w:start w:val="1"/>
      <w:numFmt w:val="bullet"/>
      <w:lvlText w:val="o"/>
      <w:lvlJc w:val="left"/>
      <w:pPr>
        <w:ind w:left="3721" w:hanging="360"/>
      </w:pPr>
      <w:rPr>
        <w:rFonts w:ascii="Courier New" w:hAnsi="Courier New" w:cs="Courier New" w:hint="default"/>
      </w:rPr>
    </w:lvl>
    <w:lvl w:ilvl="5" w:tplc="FFFFFFFF" w:tentative="1">
      <w:start w:val="1"/>
      <w:numFmt w:val="bullet"/>
      <w:lvlText w:val=""/>
      <w:lvlJc w:val="left"/>
      <w:pPr>
        <w:ind w:left="4441" w:hanging="360"/>
      </w:pPr>
      <w:rPr>
        <w:rFonts w:ascii="Wingdings" w:hAnsi="Wingdings" w:hint="default"/>
      </w:rPr>
    </w:lvl>
    <w:lvl w:ilvl="6" w:tplc="FFFFFFFF" w:tentative="1">
      <w:start w:val="1"/>
      <w:numFmt w:val="bullet"/>
      <w:lvlText w:val=""/>
      <w:lvlJc w:val="left"/>
      <w:pPr>
        <w:ind w:left="5161" w:hanging="360"/>
      </w:pPr>
      <w:rPr>
        <w:rFonts w:ascii="Symbol" w:hAnsi="Symbol" w:hint="default"/>
      </w:rPr>
    </w:lvl>
    <w:lvl w:ilvl="7" w:tplc="FFFFFFFF" w:tentative="1">
      <w:start w:val="1"/>
      <w:numFmt w:val="bullet"/>
      <w:lvlText w:val="o"/>
      <w:lvlJc w:val="left"/>
      <w:pPr>
        <w:ind w:left="5881" w:hanging="360"/>
      </w:pPr>
      <w:rPr>
        <w:rFonts w:ascii="Courier New" w:hAnsi="Courier New" w:cs="Courier New" w:hint="default"/>
      </w:rPr>
    </w:lvl>
    <w:lvl w:ilvl="8" w:tplc="FFFFFFFF" w:tentative="1">
      <w:start w:val="1"/>
      <w:numFmt w:val="bullet"/>
      <w:lvlText w:val=""/>
      <w:lvlJc w:val="left"/>
      <w:pPr>
        <w:ind w:left="6601" w:hanging="360"/>
      </w:pPr>
      <w:rPr>
        <w:rFonts w:ascii="Wingdings" w:hAnsi="Wingdings" w:hint="default"/>
      </w:rPr>
    </w:lvl>
  </w:abstractNum>
  <w:abstractNum w:abstractNumId="2" w15:restartNumberingAfterBreak="0">
    <w:nsid w:val="0A9F3223"/>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3" w15:restartNumberingAfterBreak="0">
    <w:nsid w:val="0D940E8D"/>
    <w:multiLevelType w:val="hybridMultilevel"/>
    <w:tmpl w:val="98322AA0"/>
    <w:lvl w:ilvl="0" w:tplc="615CA21C">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10EB46AA"/>
    <w:multiLevelType w:val="hybridMultilevel"/>
    <w:tmpl w:val="96803194"/>
    <w:lvl w:ilvl="0" w:tplc="7884D29C">
      <w:start w:val="1"/>
      <w:numFmt w:val="decimal"/>
      <w:lvlText w:val="%1."/>
      <w:lvlJc w:val="left"/>
      <w:pPr>
        <w:ind w:left="1353" w:hanging="360"/>
      </w:pPr>
      <w:rPr>
        <w:rFonts w:ascii="Times New Roman" w:eastAsia="Arial" w:hAnsi="Times New Roman" w:cs="Times New Roman"/>
        <w:b/>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5" w15:restartNumberingAfterBreak="0">
    <w:nsid w:val="1AED213E"/>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6" w15:restartNumberingAfterBreak="0">
    <w:nsid w:val="1D087EB8"/>
    <w:multiLevelType w:val="hybridMultilevel"/>
    <w:tmpl w:val="4B2C4462"/>
    <w:lvl w:ilvl="0" w:tplc="DB7A836E">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B6A8B9C8">
      <w:numFmt w:val="bullet"/>
      <w:lvlText w:val="•"/>
      <w:lvlJc w:val="left"/>
      <w:pPr>
        <w:ind w:left="1195" w:hanging="361"/>
      </w:pPr>
      <w:rPr>
        <w:rFonts w:hint="default"/>
        <w:lang w:val="es-ES" w:eastAsia="en-US" w:bidi="ar-SA"/>
      </w:rPr>
    </w:lvl>
    <w:lvl w:ilvl="2" w:tplc="C97E6A24">
      <w:numFmt w:val="bullet"/>
      <w:lvlText w:val="•"/>
      <w:lvlJc w:val="left"/>
      <w:pPr>
        <w:ind w:left="1891" w:hanging="361"/>
      </w:pPr>
      <w:rPr>
        <w:rFonts w:hint="default"/>
        <w:lang w:val="es-ES" w:eastAsia="en-US" w:bidi="ar-SA"/>
      </w:rPr>
    </w:lvl>
    <w:lvl w:ilvl="3" w:tplc="671CF82C">
      <w:numFmt w:val="bullet"/>
      <w:lvlText w:val="•"/>
      <w:lvlJc w:val="left"/>
      <w:pPr>
        <w:ind w:left="2586" w:hanging="361"/>
      </w:pPr>
      <w:rPr>
        <w:rFonts w:hint="default"/>
        <w:lang w:val="es-ES" w:eastAsia="en-US" w:bidi="ar-SA"/>
      </w:rPr>
    </w:lvl>
    <w:lvl w:ilvl="4" w:tplc="547C7F5C">
      <w:numFmt w:val="bullet"/>
      <w:lvlText w:val="•"/>
      <w:lvlJc w:val="left"/>
      <w:pPr>
        <w:ind w:left="3282" w:hanging="361"/>
      </w:pPr>
      <w:rPr>
        <w:rFonts w:hint="default"/>
        <w:lang w:val="es-ES" w:eastAsia="en-US" w:bidi="ar-SA"/>
      </w:rPr>
    </w:lvl>
    <w:lvl w:ilvl="5" w:tplc="6E60CB88">
      <w:numFmt w:val="bullet"/>
      <w:lvlText w:val="•"/>
      <w:lvlJc w:val="left"/>
      <w:pPr>
        <w:ind w:left="3978" w:hanging="361"/>
      </w:pPr>
      <w:rPr>
        <w:rFonts w:hint="default"/>
        <w:lang w:val="es-ES" w:eastAsia="en-US" w:bidi="ar-SA"/>
      </w:rPr>
    </w:lvl>
    <w:lvl w:ilvl="6" w:tplc="B192BA6A">
      <w:numFmt w:val="bullet"/>
      <w:lvlText w:val="•"/>
      <w:lvlJc w:val="left"/>
      <w:pPr>
        <w:ind w:left="4673" w:hanging="361"/>
      </w:pPr>
      <w:rPr>
        <w:rFonts w:hint="default"/>
        <w:lang w:val="es-ES" w:eastAsia="en-US" w:bidi="ar-SA"/>
      </w:rPr>
    </w:lvl>
    <w:lvl w:ilvl="7" w:tplc="EB7A4F84">
      <w:numFmt w:val="bullet"/>
      <w:lvlText w:val="•"/>
      <w:lvlJc w:val="left"/>
      <w:pPr>
        <w:ind w:left="5369" w:hanging="361"/>
      </w:pPr>
      <w:rPr>
        <w:rFonts w:hint="default"/>
        <w:lang w:val="es-ES" w:eastAsia="en-US" w:bidi="ar-SA"/>
      </w:rPr>
    </w:lvl>
    <w:lvl w:ilvl="8" w:tplc="0F94EDF8">
      <w:numFmt w:val="bullet"/>
      <w:lvlText w:val="•"/>
      <w:lvlJc w:val="left"/>
      <w:pPr>
        <w:ind w:left="6064" w:hanging="361"/>
      </w:pPr>
      <w:rPr>
        <w:rFonts w:hint="default"/>
        <w:lang w:val="es-ES" w:eastAsia="en-US" w:bidi="ar-SA"/>
      </w:rPr>
    </w:lvl>
  </w:abstractNum>
  <w:abstractNum w:abstractNumId="7" w15:restartNumberingAfterBreak="0">
    <w:nsid w:val="20FA4934"/>
    <w:multiLevelType w:val="hybridMultilevel"/>
    <w:tmpl w:val="46908C90"/>
    <w:lvl w:ilvl="0" w:tplc="E514C348">
      <w:start w:val="1"/>
      <w:numFmt w:val="decimal"/>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8" w15:restartNumberingAfterBreak="0">
    <w:nsid w:val="21627247"/>
    <w:multiLevelType w:val="hybridMultilevel"/>
    <w:tmpl w:val="DC625C52"/>
    <w:lvl w:ilvl="0" w:tplc="0A9432F8">
      <w:start w:val="1"/>
      <w:numFmt w:val="lowerRoman"/>
      <w:lvlText w:val="(%1)"/>
      <w:lvlJc w:val="left"/>
      <w:pPr>
        <w:ind w:left="1540" w:hanging="720"/>
      </w:pPr>
      <w:rPr>
        <w:rFonts w:ascii="Arial" w:eastAsia="Arial" w:hAnsi="Arial" w:cs="Arial" w:hint="default"/>
        <w:b w:val="0"/>
        <w:bCs w:val="0"/>
        <w:i w:val="0"/>
        <w:iCs w:val="0"/>
        <w:spacing w:val="-1"/>
        <w:w w:val="99"/>
        <w:sz w:val="20"/>
        <w:szCs w:val="20"/>
        <w:lang w:val="es-ES" w:eastAsia="en-US" w:bidi="ar-SA"/>
      </w:rPr>
    </w:lvl>
    <w:lvl w:ilvl="1" w:tplc="A802CF94">
      <w:numFmt w:val="bullet"/>
      <w:lvlText w:val="•"/>
      <w:lvlJc w:val="left"/>
      <w:pPr>
        <w:ind w:left="2482" w:hanging="720"/>
      </w:pPr>
      <w:rPr>
        <w:rFonts w:hint="default"/>
        <w:lang w:val="es-ES" w:eastAsia="en-US" w:bidi="ar-SA"/>
      </w:rPr>
    </w:lvl>
    <w:lvl w:ilvl="2" w:tplc="DD4C3A86">
      <w:numFmt w:val="bullet"/>
      <w:lvlText w:val="•"/>
      <w:lvlJc w:val="left"/>
      <w:pPr>
        <w:ind w:left="3424" w:hanging="720"/>
      </w:pPr>
      <w:rPr>
        <w:rFonts w:hint="default"/>
        <w:lang w:val="es-ES" w:eastAsia="en-US" w:bidi="ar-SA"/>
      </w:rPr>
    </w:lvl>
    <w:lvl w:ilvl="3" w:tplc="995CC952">
      <w:numFmt w:val="bullet"/>
      <w:lvlText w:val="•"/>
      <w:lvlJc w:val="left"/>
      <w:pPr>
        <w:ind w:left="4366" w:hanging="720"/>
      </w:pPr>
      <w:rPr>
        <w:rFonts w:hint="default"/>
        <w:lang w:val="es-ES" w:eastAsia="en-US" w:bidi="ar-SA"/>
      </w:rPr>
    </w:lvl>
    <w:lvl w:ilvl="4" w:tplc="FC5C139C">
      <w:numFmt w:val="bullet"/>
      <w:lvlText w:val="•"/>
      <w:lvlJc w:val="left"/>
      <w:pPr>
        <w:ind w:left="5308" w:hanging="720"/>
      </w:pPr>
      <w:rPr>
        <w:rFonts w:hint="default"/>
        <w:lang w:val="es-ES" w:eastAsia="en-US" w:bidi="ar-SA"/>
      </w:rPr>
    </w:lvl>
    <w:lvl w:ilvl="5" w:tplc="C15EAAD4">
      <w:numFmt w:val="bullet"/>
      <w:lvlText w:val="•"/>
      <w:lvlJc w:val="left"/>
      <w:pPr>
        <w:ind w:left="6250" w:hanging="720"/>
      </w:pPr>
      <w:rPr>
        <w:rFonts w:hint="default"/>
        <w:lang w:val="es-ES" w:eastAsia="en-US" w:bidi="ar-SA"/>
      </w:rPr>
    </w:lvl>
    <w:lvl w:ilvl="6" w:tplc="FC7CE1D0">
      <w:numFmt w:val="bullet"/>
      <w:lvlText w:val="•"/>
      <w:lvlJc w:val="left"/>
      <w:pPr>
        <w:ind w:left="7192" w:hanging="720"/>
      </w:pPr>
      <w:rPr>
        <w:rFonts w:hint="default"/>
        <w:lang w:val="es-ES" w:eastAsia="en-US" w:bidi="ar-SA"/>
      </w:rPr>
    </w:lvl>
    <w:lvl w:ilvl="7" w:tplc="A0BA9EDA">
      <w:numFmt w:val="bullet"/>
      <w:lvlText w:val="•"/>
      <w:lvlJc w:val="left"/>
      <w:pPr>
        <w:ind w:left="8134" w:hanging="720"/>
      </w:pPr>
      <w:rPr>
        <w:rFonts w:hint="default"/>
        <w:lang w:val="es-ES" w:eastAsia="en-US" w:bidi="ar-SA"/>
      </w:rPr>
    </w:lvl>
    <w:lvl w:ilvl="8" w:tplc="B0EE29AC">
      <w:numFmt w:val="bullet"/>
      <w:lvlText w:val="•"/>
      <w:lvlJc w:val="left"/>
      <w:pPr>
        <w:ind w:left="9076" w:hanging="720"/>
      </w:pPr>
      <w:rPr>
        <w:rFonts w:hint="default"/>
        <w:lang w:val="es-ES" w:eastAsia="en-US" w:bidi="ar-SA"/>
      </w:rPr>
    </w:lvl>
  </w:abstractNum>
  <w:abstractNum w:abstractNumId="9" w15:restartNumberingAfterBreak="0">
    <w:nsid w:val="237B56F1"/>
    <w:multiLevelType w:val="hybridMultilevel"/>
    <w:tmpl w:val="5CFA7DCE"/>
    <w:lvl w:ilvl="0" w:tplc="B010D562">
      <w:start w:val="1"/>
      <w:numFmt w:val="lowerRoman"/>
      <w:lvlText w:val="(%1)"/>
      <w:lvlJc w:val="left"/>
      <w:pPr>
        <w:ind w:left="794" w:hanging="327"/>
      </w:pPr>
      <w:rPr>
        <w:rFonts w:ascii="Arial" w:eastAsia="Arial" w:hAnsi="Arial" w:cs="Arial" w:hint="default"/>
        <w:b w:val="0"/>
        <w:bCs w:val="0"/>
        <w:i w:val="0"/>
        <w:iCs w:val="0"/>
        <w:spacing w:val="-1"/>
        <w:w w:val="100"/>
        <w:sz w:val="16"/>
        <w:szCs w:val="16"/>
        <w:lang w:val="es-ES" w:eastAsia="en-US" w:bidi="ar-SA"/>
      </w:rPr>
    </w:lvl>
    <w:lvl w:ilvl="1" w:tplc="87D8E3A6">
      <w:numFmt w:val="bullet"/>
      <w:lvlText w:val="•"/>
      <w:lvlJc w:val="left"/>
      <w:pPr>
        <w:ind w:left="1493" w:hanging="327"/>
      </w:pPr>
      <w:rPr>
        <w:rFonts w:hint="default"/>
        <w:lang w:val="es-ES" w:eastAsia="en-US" w:bidi="ar-SA"/>
      </w:rPr>
    </w:lvl>
    <w:lvl w:ilvl="2" w:tplc="F5881AB6">
      <w:numFmt w:val="bullet"/>
      <w:lvlText w:val="•"/>
      <w:lvlJc w:val="left"/>
      <w:pPr>
        <w:ind w:left="2187" w:hanging="327"/>
      </w:pPr>
      <w:rPr>
        <w:rFonts w:hint="default"/>
        <w:lang w:val="es-ES" w:eastAsia="en-US" w:bidi="ar-SA"/>
      </w:rPr>
    </w:lvl>
    <w:lvl w:ilvl="3" w:tplc="3A6A7456">
      <w:numFmt w:val="bullet"/>
      <w:lvlText w:val="•"/>
      <w:lvlJc w:val="left"/>
      <w:pPr>
        <w:ind w:left="2881" w:hanging="327"/>
      </w:pPr>
      <w:rPr>
        <w:rFonts w:hint="default"/>
        <w:lang w:val="es-ES" w:eastAsia="en-US" w:bidi="ar-SA"/>
      </w:rPr>
    </w:lvl>
    <w:lvl w:ilvl="4" w:tplc="A2C25B3E">
      <w:numFmt w:val="bullet"/>
      <w:lvlText w:val="•"/>
      <w:lvlJc w:val="left"/>
      <w:pPr>
        <w:ind w:left="3575" w:hanging="327"/>
      </w:pPr>
      <w:rPr>
        <w:rFonts w:hint="default"/>
        <w:lang w:val="es-ES" w:eastAsia="en-US" w:bidi="ar-SA"/>
      </w:rPr>
    </w:lvl>
    <w:lvl w:ilvl="5" w:tplc="D7F46570">
      <w:numFmt w:val="bullet"/>
      <w:lvlText w:val="•"/>
      <w:lvlJc w:val="left"/>
      <w:pPr>
        <w:ind w:left="4269" w:hanging="327"/>
      </w:pPr>
      <w:rPr>
        <w:rFonts w:hint="default"/>
        <w:lang w:val="es-ES" w:eastAsia="en-US" w:bidi="ar-SA"/>
      </w:rPr>
    </w:lvl>
    <w:lvl w:ilvl="6" w:tplc="F3BAB198">
      <w:numFmt w:val="bullet"/>
      <w:lvlText w:val="•"/>
      <w:lvlJc w:val="left"/>
      <w:pPr>
        <w:ind w:left="4963" w:hanging="327"/>
      </w:pPr>
      <w:rPr>
        <w:rFonts w:hint="default"/>
        <w:lang w:val="es-ES" w:eastAsia="en-US" w:bidi="ar-SA"/>
      </w:rPr>
    </w:lvl>
    <w:lvl w:ilvl="7" w:tplc="B956A840">
      <w:numFmt w:val="bullet"/>
      <w:lvlText w:val="•"/>
      <w:lvlJc w:val="left"/>
      <w:pPr>
        <w:ind w:left="5657" w:hanging="327"/>
      </w:pPr>
      <w:rPr>
        <w:rFonts w:hint="default"/>
        <w:lang w:val="es-ES" w:eastAsia="en-US" w:bidi="ar-SA"/>
      </w:rPr>
    </w:lvl>
    <w:lvl w:ilvl="8" w:tplc="0AD03F96">
      <w:numFmt w:val="bullet"/>
      <w:lvlText w:val="•"/>
      <w:lvlJc w:val="left"/>
      <w:pPr>
        <w:ind w:left="6351" w:hanging="327"/>
      </w:pPr>
      <w:rPr>
        <w:rFonts w:hint="default"/>
        <w:lang w:val="es-ES" w:eastAsia="en-US" w:bidi="ar-SA"/>
      </w:rPr>
    </w:lvl>
  </w:abstractNum>
  <w:abstractNum w:abstractNumId="10" w15:restartNumberingAfterBreak="0">
    <w:nsid w:val="2ED73D46"/>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11" w15:restartNumberingAfterBreak="0">
    <w:nsid w:val="356B1566"/>
    <w:multiLevelType w:val="hybridMultilevel"/>
    <w:tmpl w:val="57943D8E"/>
    <w:lvl w:ilvl="0" w:tplc="8126EC64">
      <w:start w:val="1"/>
      <w:numFmt w:val="decimal"/>
      <w:lvlText w:val="%1."/>
      <w:lvlJc w:val="left"/>
      <w:pPr>
        <w:ind w:left="481" w:hanging="360"/>
      </w:pPr>
      <w:rPr>
        <w:rFonts w:hint="default"/>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2" w15:restartNumberingAfterBreak="0">
    <w:nsid w:val="4E24730C"/>
    <w:multiLevelType w:val="hybridMultilevel"/>
    <w:tmpl w:val="1C508F24"/>
    <w:lvl w:ilvl="0" w:tplc="1F020EEE">
      <w:start w:val="2"/>
      <w:numFmt w:val="bullet"/>
      <w:lvlText w:val="-"/>
      <w:lvlJc w:val="left"/>
      <w:pPr>
        <w:ind w:left="467" w:hanging="360"/>
      </w:pPr>
      <w:rPr>
        <w:rFonts w:ascii="Times New Roman" w:eastAsia="Arial"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3" w15:restartNumberingAfterBreak="0">
    <w:nsid w:val="52901AE1"/>
    <w:multiLevelType w:val="hybridMultilevel"/>
    <w:tmpl w:val="9DD8D680"/>
    <w:lvl w:ilvl="0" w:tplc="63D44D9C">
      <w:start w:val="5"/>
      <w:numFmt w:val="lowerRoman"/>
      <w:lvlText w:val="(%1)"/>
      <w:lvlJc w:val="left"/>
      <w:pPr>
        <w:ind w:left="828" w:hanging="721"/>
      </w:pPr>
      <w:rPr>
        <w:rFonts w:ascii="Arial" w:eastAsia="Arial" w:hAnsi="Arial" w:cs="Arial" w:hint="default"/>
        <w:b w:val="0"/>
        <w:bCs w:val="0"/>
        <w:i w:val="0"/>
        <w:iCs w:val="0"/>
        <w:spacing w:val="-2"/>
        <w:w w:val="99"/>
        <w:sz w:val="18"/>
        <w:szCs w:val="18"/>
        <w:lang w:val="es-ES" w:eastAsia="en-US" w:bidi="ar-SA"/>
      </w:rPr>
    </w:lvl>
    <w:lvl w:ilvl="1" w:tplc="C7022CE4">
      <w:numFmt w:val="bullet"/>
      <w:lvlText w:val="•"/>
      <w:lvlJc w:val="left"/>
      <w:pPr>
        <w:ind w:left="1441" w:hanging="721"/>
      </w:pPr>
      <w:rPr>
        <w:rFonts w:hint="default"/>
        <w:lang w:val="es-ES" w:eastAsia="en-US" w:bidi="ar-SA"/>
      </w:rPr>
    </w:lvl>
    <w:lvl w:ilvl="2" w:tplc="74E617AA">
      <w:numFmt w:val="bullet"/>
      <w:lvlText w:val="•"/>
      <w:lvlJc w:val="left"/>
      <w:pPr>
        <w:ind w:left="2062" w:hanging="721"/>
      </w:pPr>
      <w:rPr>
        <w:rFonts w:hint="default"/>
        <w:lang w:val="es-ES" w:eastAsia="en-US" w:bidi="ar-SA"/>
      </w:rPr>
    </w:lvl>
    <w:lvl w:ilvl="3" w:tplc="5C209EE0">
      <w:numFmt w:val="bullet"/>
      <w:lvlText w:val="•"/>
      <w:lvlJc w:val="left"/>
      <w:pPr>
        <w:ind w:left="2683" w:hanging="721"/>
      </w:pPr>
      <w:rPr>
        <w:rFonts w:hint="default"/>
        <w:lang w:val="es-ES" w:eastAsia="en-US" w:bidi="ar-SA"/>
      </w:rPr>
    </w:lvl>
    <w:lvl w:ilvl="4" w:tplc="6D1090A6">
      <w:numFmt w:val="bullet"/>
      <w:lvlText w:val="•"/>
      <w:lvlJc w:val="left"/>
      <w:pPr>
        <w:ind w:left="3304" w:hanging="721"/>
      </w:pPr>
      <w:rPr>
        <w:rFonts w:hint="default"/>
        <w:lang w:val="es-ES" w:eastAsia="en-US" w:bidi="ar-SA"/>
      </w:rPr>
    </w:lvl>
    <w:lvl w:ilvl="5" w:tplc="DD2EC7D6">
      <w:numFmt w:val="bullet"/>
      <w:lvlText w:val="•"/>
      <w:lvlJc w:val="left"/>
      <w:pPr>
        <w:ind w:left="3925" w:hanging="721"/>
      </w:pPr>
      <w:rPr>
        <w:rFonts w:hint="default"/>
        <w:lang w:val="es-ES" w:eastAsia="en-US" w:bidi="ar-SA"/>
      </w:rPr>
    </w:lvl>
    <w:lvl w:ilvl="6" w:tplc="13CCD8F4">
      <w:numFmt w:val="bullet"/>
      <w:lvlText w:val="•"/>
      <w:lvlJc w:val="left"/>
      <w:pPr>
        <w:ind w:left="4546" w:hanging="721"/>
      </w:pPr>
      <w:rPr>
        <w:rFonts w:hint="default"/>
        <w:lang w:val="es-ES" w:eastAsia="en-US" w:bidi="ar-SA"/>
      </w:rPr>
    </w:lvl>
    <w:lvl w:ilvl="7" w:tplc="BCF0F852">
      <w:numFmt w:val="bullet"/>
      <w:lvlText w:val="•"/>
      <w:lvlJc w:val="left"/>
      <w:pPr>
        <w:ind w:left="5167" w:hanging="721"/>
      </w:pPr>
      <w:rPr>
        <w:rFonts w:hint="default"/>
        <w:lang w:val="es-ES" w:eastAsia="en-US" w:bidi="ar-SA"/>
      </w:rPr>
    </w:lvl>
    <w:lvl w:ilvl="8" w:tplc="1E62EAA8">
      <w:numFmt w:val="bullet"/>
      <w:lvlText w:val="•"/>
      <w:lvlJc w:val="left"/>
      <w:pPr>
        <w:ind w:left="5788" w:hanging="721"/>
      </w:pPr>
      <w:rPr>
        <w:rFonts w:hint="default"/>
        <w:lang w:val="es-ES" w:eastAsia="en-US" w:bidi="ar-SA"/>
      </w:rPr>
    </w:lvl>
  </w:abstractNum>
  <w:abstractNum w:abstractNumId="14" w15:restartNumberingAfterBreak="0">
    <w:nsid w:val="5A2D4287"/>
    <w:multiLevelType w:val="hybridMultilevel"/>
    <w:tmpl w:val="F99A15B2"/>
    <w:lvl w:ilvl="0" w:tplc="BF000D72">
      <w:start w:val="1"/>
      <w:numFmt w:val="lowerRoman"/>
      <w:lvlText w:val="(%1)"/>
      <w:lvlJc w:val="left"/>
      <w:pPr>
        <w:ind w:left="828" w:hanging="721"/>
      </w:pPr>
      <w:rPr>
        <w:rFonts w:ascii="Arial" w:eastAsia="Arial" w:hAnsi="Arial" w:cs="Arial" w:hint="default"/>
        <w:b w:val="0"/>
        <w:bCs w:val="0"/>
        <w:i w:val="0"/>
        <w:iCs w:val="0"/>
        <w:w w:val="99"/>
        <w:sz w:val="18"/>
        <w:szCs w:val="18"/>
        <w:lang w:val="es-ES" w:eastAsia="en-US" w:bidi="ar-SA"/>
      </w:rPr>
    </w:lvl>
    <w:lvl w:ilvl="1" w:tplc="17A0DAAC">
      <w:numFmt w:val="bullet"/>
      <w:lvlText w:val="•"/>
      <w:lvlJc w:val="left"/>
      <w:pPr>
        <w:ind w:left="1441" w:hanging="721"/>
      </w:pPr>
      <w:rPr>
        <w:rFonts w:hint="default"/>
        <w:lang w:val="es-ES" w:eastAsia="en-US" w:bidi="ar-SA"/>
      </w:rPr>
    </w:lvl>
    <w:lvl w:ilvl="2" w:tplc="A4CE16CC">
      <w:numFmt w:val="bullet"/>
      <w:lvlText w:val="•"/>
      <w:lvlJc w:val="left"/>
      <w:pPr>
        <w:ind w:left="2062" w:hanging="721"/>
      </w:pPr>
      <w:rPr>
        <w:rFonts w:hint="default"/>
        <w:lang w:val="es-ES" w:eastAsia="en-US" w:bidi="ar-SA"/>
      </w:rPr>
    </w:lvl>
    <w:lvl w:ilvl="3" w:tplc="F6967480">
      <w:numFmt w:val="bullet"/>
      <w:lvlText w:val="•"/>
      <w:lvlJc w:val="left"/>
      <w:pPr>
        <w:ind w:left="2683" w:hanging="721"/>
      </w:pPr>
      <w:rPr>
        <w:rFonts w:hint="default"/>
        <w:lang w:val="es-ES" w:eastAsia="en-US" w:bidi="ar-SA"/>
      </w:rPr>
    </w:lvl>
    <w:lvl w:ilvl="4" w:tplc="EECE1F14">
      <w:numFmt w:val="bullet"/>
      <w:lvlText w:val="•"/>
      <w:lvlJc w:val="left"/>
      <w:pPr>
        <w:ind w:left="3304" w:hanging="721"/>
      </w:pPr>
      <w:rPr>
        <w:rFonts w:hint="default"/>
        <w:lang w:val="es-ES" w:eastAsia="en-US" w:bidi="ar-SA"/>
      </w:rPr>
    </w:lvl>
    <w:lvl w:ilvl="5" w:tplc="B678C428">
      <w:numFmt w:val="bullet"/>
      <w:lvlText w:val="•"/>
      <w:lvlJc w:val="left"/>
      <w:pPr>
        <w:ind w:left="3925" w:hanging="721"/>
      </w:pPr>
      <w:rPr>
        <w:rFonts w:hint="default"/>
        <w:lang w:val="es-ES" w:eastAsia="en-US" w:bidi="ar-SA"/>
      </w:rPr>
    </w:lvl>
    <w:lvl w:ilvl="6" w:tplc="E00260A8">
      <w:numFmt w:val="bullet"/>
      <w:lvlText w:val="•"/>
      <w:lvlJc w:val="left"/>
      <w:pPr>
        <w:ind w:left="4546" w:hanging="721"/>
      </w:pPr>
      <w:rPr>
        <w:rFonts w:hint="default"/>
        <w:lang w:val="es-ES" w:eastAsia="en-US" w:bidi="ar-SA"/>
      </w:rPr>
    </w:lvl>
    <w:lvl w:ilvl="7" w:tplc="82546192">
      <w:numFmt w:val="bullet"/>
      <w:lvlText w:val="•"/>
      <w:lvlJc w:val="left"/>
      <w:pPr>
        <w:ind w:left="5167" w:hanging="721"/>
      </w:pPr>
      <w:rPr>
        <w:rFonts w:hint="default"/>
        <w:lang w:val="es-ES" w:eastAsia="en-US" w:bidi="ar-SA"/>
      </w:rPr>
    </w:lvl>
    <w:lvl w:ilvl="8" w:tplc="A022E0D2">
      <w:numFmt w:val="bullet"/>
      <w:lvlText w:val="•"/>
      <w:lvlJc w:val="left"/>
      <w:pPr>
        <w:ind w:left="5788" w:hanging="721"/>
      </w:pPr>
      <w:rPr>
        <w:rFonts w:hint="default"/>
        <w:lang w:val="es-ES" w:eastAsia="en-US" w:bidi="ar-SA"/>
      </w:rPr>
    </w:lvl>
  </w:abstractNum>
  <w:abstractNum w:abstractNumId="15" w15:restartNumberingAfterBreak="0">
    <w:nsid w:val="5D66544C"/>
    <w:multiLevelType w:val="hybridMultilevel"/>
    <w:tmpl w:val="493CE304"/>
    <w:lvl w:ilvl="0" w:tplc="9A065C7C">
      <w:start w:val="1"/>
      <w:numFmt w:val="decimal"/>
      <w:lvlText w:val="%1."/>
      <w:lvlJc w:val="left"/>
      <w:pPr>
        <w:ind w:left="504" w:hanging="360"/>
      </w:pPr>
      <w:rPr>
        <w:rFonts w:hint="default"/>
        <w:w w:val="100"/>
        <w:lang w:val="es-ES" w:eastAsia="en-US" w:bidi="ar-SA"/>
      </w:rPr>
    </w:lvl>
    <w:lvl w:ilvl="1" w:tplc="62DE6E36">
      <w:numFmt w:val="bullet"/>
      <w:lvlText w:val="•"/>
      <w:lvlJc w:val="left"/>
      <w:pPr>
        <w:ind w:left="1153" w:hanging="360"/>
      </w:pPr>
      <w:rPr>
        <w:rFonts w:hint="default"/>
        <w:lang w:val="es-ES" w:eastAsia="en-US" w:bidi="ar-SA"/>
      </w:rPr>
    </w:lvl>
    <w:lvl w:ilvl="2" w:tplc="A7DE97DE">
      <w:numFmt w:val="bullet"/>
      <w:lvlText w:val="•"/>
      <w:lvlJc w:val="left"/>
      <w:pPr>
        <w:ind w:left="1806" w:hanging="360"/>
      </w:pPr>
      <w:rPr>
        <w:rFonts w:hint="default"/>
        <w:lang w:val="es-ES" w:eastAsia="en-US" w:bidi="ar-SA"/>
      </w:rPr>
    </w:lvl>
    <w:lvl w:ilvl="3" w:tplc="86980394">
      <w:numFmt w:val="bullet"/>
      <w:lvlText w:val="•"/>
      <w:lvlJc w:val="left"/>
      <w:pPr>
        <w:ind w:left="2459" w:hanging="360"/>
      </w:pPr>
      <w:rPr>
        <w:rFonts w:hint="default"/>
        <w:lang w:val="es-ES" w:eastAsia="en-US" w:bidi="ar-SA"/>
      </w:rPr>
    </w:lvl>
    <w:lvl w:ilvl="4" w:tplc="A7561462">
      <w:numFmt w:val="bullet"/>
      <w:lvlText w:val="•"/>
      <w:lvlJc w:val="left"/>
      <w:pPr>
        <w:ind w:left="3112" w:hanging="360"/>
      </w:pPr>
      <w:rPr>
        <w:rFonts w:hint="default"/>
        <w:lang w:val="es-ES" w:eastAsia="en-US" w:bidi="ar-SA"/>
      </w:rPr>
    </w:lvl>
    <w:lvl w:ilvl="5" w:tplc="7BF01830">
      <w:numFmt w:val="bullet"/>
      <w:lvlText w:val="•"/>
      <w:lvlJc w:val="left"/>
      <w:pPr>
        <w:ind w:left="3765" w:hanging="360"/>
      </w:pPr>
      <w:rPr>
        <w:rFonts w:hint="default"/>
        <w:lang w:val="es-ES" w:eastAsia="en-US" w:bidi="ar-SA"/>
      </w:rPr>
    </w:lvl>
    <w:lvl w:ilvl="6" w:tplc="41326654">
      <w:numFmt w:val="bullet"/>
      <w:lvlText w:val="•"/>
      <w:lvlJc w:val="left"/>
      <w:pPr>
        <w:ind w:left="4418" w:hanging="360"/>
      </w:pPr>
      <w:rPr>
        <w:rFonts w:hint="default"/>
        <w:lang w:val="es-ES" w:eastAsia="en-US" w:bidi="ar-SA"/>
      </w:rPr>
    </w:lvl>
    <w:lvl w:ilvl="7" w:tplc="3E70A7FE">
      <w:numFmt w:val="bullet"/>
      <w:lvlText w:val="•"/>
      <w:lvlJc w:val="left"/>
      <w:pPr>
        <w:ind w:left="5071" w:hanging="360"/>
      </w:pPr>
      <w:rPr>
        <w:rFonts w:hint="default"/>
        <w:lang w:val="es-ES" w:eastAsia="en-US" w:bidi="ar-SA"/>
      </w:rPr>
    </w:lvl>
    <w:lvl w:ilvl="8" w:tplc="5378B476">
      <w:numFmt w:val="bullet"/>
      <w:lvlText w:val="•"/>
      <w:lvlJc w:val="left"/>
      <w:pPr>
        <w:ind w:left="5724" w:hanging="360"/>
      </w:pPr>
      <w:rPr>
        <w:rFonts w:hint="default"/>
        <w:lang w:val="es-ES" w:eastAsia="en-US" w:bidi="ar-SA"/>
      </w:rPr>
    </w:lvl>
  </w:abstractNum>
  <w:abstractNum w:abstractNumId="16" w15:restartNumberingAfterBreak="0">
    <w:nsid w:val="5E15145E"/>
    <w:multiLevelType w:val="hybridMultilevel"/>
    <w:tmpl w:val="0DF82844"/>
    <w:lvl w:ilvl="0" w:tplc="1A50D070">
      <w:start w:val="2"/>
      <w:numFmt w:val="upperLetter"/>
      <w:lvlText w:val="(%1)"/>
      <w:lvlJc w:val="left"/>
      <w:pPr>
        <w:ind w:left="813" w:hanging="570"/>
      </w:pPr>
      <w:rPr>
        <w:rFonts w:ascii="Arial" w:eastAsia="Arial" w:hAnsi="Arial" w:cs="Arial" w:hint="default"/>
        <w:b w:val="0"/>
        <w:bCs w:val="0"/>
        <w:i w:val="0"/>
        <w:iCs w:val="0"/>
        <w:spacing w:val="-1"/>
        <w:w w:val="100"/>
        <w:sz w:val="16"/>
        <w:szCs w:val="16"/>
        <w:lang w:val="es-ES" w:eastAsia="en-US" w:bidi="ar-SA"/>
      </w:rPr>
    </w:lvl>
    <w:lvl w:ilvl="1" w:tplc="E0FA87BC">
      <w:numFmt w:val="bullet"/>
      <w:lvlText w:val="•"/>
      <w:lvlJc w:val="left"/>
      <w:pPr>
        <w:ind w:left="1511" w:hanging="570"/>
      </w:pPr>
      <w:rPr>
        <w:rFonts w:hint="default"/>
        <w:lang w:val="es-ES" w:eastAsia="en-US" w:bidi="ar-SA"/>
      </w:rPr>
    </w:lvl>
    <w:lvl w:ilvl="2" w:tplc="9DAE8C42">
      <w:numFmt w:val="bullet"/>
      <w:lvlText w:val="•"/>
      <w:lvlJc w:val="left"/>
      <w:pPr>
        <w:ind w:left="2203" w:hanging="570"/>
      </w:pPr>
      <w:rPr>
        <w:rFonts w:hint="default"/>
        <w:lang w:val="es-ES" w:eastAsia="en-US" w:bidi="ar-SA"/>
      </w:rPr>
    </w:lvl>
    <w:lvl w:ilvl="3" w:tplc="28940A22">
      <w:numFmt w:val="bullet"/>
      <w:lvlText w:val="•"/>
      <w:lvlJc w:val="left"/>
      <w:pPr>
        <w:ind w:left="2895" w:hanging="570"/>
      </w:pPr>
      <w:rPr>
        <w:rFonts w:hint="default"/>
        <w:lang w:val="es-ES" w:eastAsia="en-US" w:bidi="ar-SA"/>
      </w:rPr>
    </w:lvl>
    <w:lvl w:ilvl="4" w:tplc="318665E4">
      <w:numFmt w:val="bullet"/>
      <w:lvlText w:val="•"/>
      <w:lvlJc w:val="left"/>
      <w:pPr>
        <w:ind w:left="3587" w:hanging="570"/>
      </w:pPr>
      <w:rPr>
        <w:rFonts w:hint="default"/>
        <w:lang w:val="es-ES" w:eastAsia="en-US" w:bidi="ar-SA"/>
      </w:rPr>
    </w:lvl>
    <w:lvl w:ilvl="5" w:tplc="3B6A9EE2">
      <w:numFmt w:val="bullet"/>
      <w:lvlText w:val="•"/>
      <w:lvlJc w:val="left"/>
      <w:pPr>
        <w:ind w:left="4279" w:hanging="570"/>
      </w:pPr>
      <w:rPr>
        <w:rFonts w:hint="default"/>
        <w:lang w:val="es-ES" w:eastAsia="en-US" w:bidi="ar-SA"/>
      </w:rPr>
    </w:lvl>
    <w:lvl w:ilvl="6" w:tplc="DE3E997E">
      <w:numFmt w:val="bullet"/>
      <w:lvlText w:val="•"/>
      <w:lvlJc w:val="left"/>
      <w:pPr>
        <w:ind w:left="4971" w:hanging="570"/>
      </w:pPr>
      <w:rPr>
        <w:rFonts w:hint="default"/>
        <w:lang w:val="es-ES" w:eastAsia="en-US" w:bidi="ar-SA"/>
      </w:rPr>
    </w:lvl>
    <w:lvl w:ilvl="7" w:tplc="DF685864">
      <w:numFmt w:val="bullet"/>
      <w:lvlText w:val="•"/>
      <w:lvlJc w:val="left"/>
      <w:pPr>
        <w:ind w:left="5663" w:hanging="570"/>
      </w:pPr>
      <w:rPr>
        <w:rFonts w:hint="default"/>
        <w:lang w:val="es-ES" w:eastAsia="en-US" w:bidi="ar-SA"/>
      </w:rPr>
    </w:lvl>
    <w:lvl w:ilvl="8" w:tplc="8CC286FE">
      <w:numFmt w:val="bullet"/>
      <w:lvlText w:val="•"/>
      <w:lvlJc w:val="left"/>
      <w:pPr>
        <w:ind w:left="6355" w:hanging="570"/>
      </w:pPr>
      <w:rPr>
        <w:rFonts w:hint="default"/>
        <w:lang w:val="es-ES" w:eastAsia="en-US" w:bidi="ar-SA"/>
      </w:rPr>
    </w:lvl>
  </w:abstractNum>
  <w:abstractNum w:abstractNumId="17" w15:restartNumberingAfterBreak="0">
    <w:nsid w:val="5FEB0943"/>
    <w:multiLevelType w:val="hybridMultilevel"/>
    <w:tmpl w:val="F084922C"/>
    <w:lvl w:ilvl="0" w:tplc="0DF6F472">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6292FC70">
      <w:numFmt w:val="bullet"/>
      <w:lvlText w:val="•"/>
      <w:lvlJc w:val="left"/>
      <w:pPr>
        <w:ind w:left="1195" w:hanging="361"/>
      </w:pPr>
      <w:rPr>
        <w:rFonts w:hint="default"/>
        <w:lang w:val="es-ES" w:eastAsia="en-US" w:bidi="ar-SA"/>
      </w:rPr>
    </w:lvl>
    <w:lvl w:ilvl="2" w:tplc="E5CAF346">
      <w:numFmt w:val="bullet"/>
      <w:lvlText w:val="•"/>
      <w:lvlJc w:val="left"/>
      <w:pPr>
        <w:ind w:left="1891" w:hanging="361"/>
      </w:pPr>
      <w:rPr>
        <w:rFonts w:hint="default"/>
        <w:lang w:val="es-ES" w:eastAsia="en-US" w:bidi="ar-SA"/>
      </w:rPr>
    </w:lvl>
    <w:lvl w:ilvl="3" w:tplc="80F84766">
      <w:numFmt w:val="bullet"/>
      <w:lvlText w:val="•"/>
      <w:lvlJc w:val="left"/>
      <w:pPr>
        <w:ind w:left="2586" w:hanging="361"/>
      </w:pPr>
      <w:rPr>
        <w:rFonts w:hint="default"/>
        <w:lang w:val="es-ES" w:eastAsia="en-US" w:bidi="ar-SA"/>
      </w:rPr>
    </w:lvl>
    <w:lvl w:ilvl="4" w:tplc="8C725F04">
      <w:numFmt w:val="bullet"/>
      <w:lvlText w:val="•"/>
      <w:lvlJc w:val="left"/>
      <w:pPr>
        <w:ind w:left="3282" w:hanging="361"/>
      </w:pPr>
      <w:rPr>
        <w:rFonts w:hint="default"/>
        <w:lang w:val="es-ES" w:eastAsia="en-US" w:bidi="ar-SA"/>
      </w:rPr>
    </w:lvl>
    <w:lvl w:ilvl="5" w:tplc="990E4864">
      <w:numFmt w:val="bullet"/>
      <w:lvlText w:val="•"/>
      <w:lvlJc w:val="left"/>
      <w:pPr>
        <w:ind w:left="3978" w:hanging="361"/>
      </w:pPr>
      <w:rPr>
        <w:rFonts w:hint="default"/>
        <w:lang w:val="es-ES" w:eastAsia="en-US" w:bidi="ar-SA"/>
      </w:rPr>
    </w:lvl>
    <w:lvl w:ilvl="6" w:tplc="756E774C">
      <w:numFmt w:val="bullet"/>
      <w:lvlText w:val="•"/>
      <w:lvlJc w:val="left"/>
      <w:pPr>
        <w:ind w:left="4673" w:hanging="361"/>
      </w:pPr>
      <w:rPr>
        <w:rFonts w:hint="default"/>
        <w:lang w:val="es-ES" w:eastAsia="en-US" w:bidi="ar-SA"/>
      </w:rPr>
    </w:lvl>
    <w:lvl w:ilvl="7" w:tplc="2DEE8740">
      <w:numFmt w:val="bullet"/>
      <w:lvlText w:val="•"/>
      <w:lvlJc w:val="left"/>
      <w:pPr>
        <w:ind w:left="5369" w:hanging="361"/>
      </w:pPr>
      <w:rPr>
        <w:rFonts w:hint="default"/>
        <w:lang w:val="es-ES" w:eastAsia="en-US" w:bidi="ar-SA"/>
      </w:rPr>
    </w:lvl>
    <w:lvl w:ilvl="8" w:tplc="1B60A5EE">
      <w:numFmt w:val="bullet"/>
      <w:lvlText w:val="•"/>
      <w:lvlJc w:val="left"/>
      <w:pPr>
        <w:ind w:left="6064" w:hanging="361"/>
      </w:pPr>
      <w:rPr>
        <w:rFonts w:hint="default"/>
        <w:lang w:val="es-ES" w:eastAsia="en-US" w:bidi="ar-SA"/>
      </w:rPr>
    </w:lvl>
  </w:abstractNum>
  <w:abstractNum w:abstractNumId="18" w15:restartNumberingAfterBreak="0">
    <w:nsid w:val="63F16733"/>
    <w:multiLevelType w:val="hybridMultilevel"/>
    <w:tmpl w:val="BF8CEA80"/>
    <w:lvl w:ilvl="0" w:tplc="E800F8FA">
      <w:start w:val="1"/>
      <w:numFmt w:val="decimal"/>
      <w:lvlText w:val="%1."/>
      <w:lvlJc w:val="left"/>
      <w:pPr>
        <w:ind w:left="510" w:hanging="361"/>
      </w:pPr>
      <w:rPr>
        <w:rFonts w:ascii="Arial" w:eastAsia="Arial" w:hAnsi="Arial" w:cs="Arial" w:hint="default"/>
        <w:b w:val="0"/>
        <w:bCs w:val="0"/>
        <w:i w:val="0"/>
        <w:iCs w:val="0"/>
        <w:spacing w:val="-1"/>
        <w:w w:val="100"/>
        <w:sz w:val="16"/>
        <w:szCs w:val="16"/>
        <w:lang w:val="es-ES" w:eastAsia="en-US" w:bidi="ar-SA"/>
      </w:rPr>
    </w:lvl>
    <w:lvl w:ilvl="1" w:tplc="3CD8AA4C">
      <w:numFmt w:val="bullet"/>
      <w:lvlText w:val="•"/>
      <w:lvlJc w:val="left"/>
      <w:pPr>
        <w:ind w:left="1213" w:hanging="361"/>
      </w:pPr>
      <w:rPr>
        <w:rFonts w:hint="default"/>
        <w:lang w:val="es-ES" w:eastAsia="en-US" w:bidi="ar-SA"/>
      </w:rPr>
    </w:lvl>
    <w:lvl w:ilvl="2" w:tplc="A2C86C32">
      <w:numFmt w:val="bullet"/>
      <w:lvlText w:val="•"/>
      <w:lvlJc w:val="left"/>
      <w:pPr>
        <w:ind w:left="1907" w:hanging="361"/>
      </w:pPr>
      <w:rPr>
        <w:rFonts w:hint="default"/>
        <w:lang w:val="es-ES" w:eastAsia="en-US" w:bidi="ar-SA"/>
      </w:rPr>
    </w:lvl>
    <w:lvl w:ilvl="3" w:tplc="464E77A4">
      <w:numFmt w:val="bullet"/>
      <w:lvlText w:val="•"/>
      <w:lvlJc w:val="left"/>
      <w:pPr>
        <w:ind w:left="2600" w:hanging="361"/>
      </w:pPr>
      <w:rPr>
        <w:rFonts w:hint="default"/>
        <w:lang w:val="es-ES" w:eastAsia="en-US" w:bidi="ar-SA"/>
      </w:rPr>
    </w:lvl>
    <w:lvl w:ilvl="4" w:tplc="6922C18E">
      <w:numFmt w:val="bullet"/>
      <w:lvlText w:val="•"/>
      <w:lvlJc w:val="left"/>
      <w:pPr>
        <w:ind w:left="3294" w:hanging="361"/>
      </w:pPr>
      <w:rPr>
        <w:rFonts w:hint="default"/>
        <w:lang w:val="es-ES" w:eastAsia="en-US" w:bidi="ar-SA"/>
      </w:rPr>
    </w:lvl>
    <w:lvl w:ilvl="5" w:tplc="17F8F636">
      <w:numFmt w:val="bullet"/>
      <w:lvlText w:val="•"/>
      <w:lvlJc w:val="left"/>
      <w:pPr>
        <w:ind w:left="3988" w:hanging="361"/>
      </w:pPr>
      <w:rPr>
        <w:rFonts w:hint="default"/>
        <w:lang w:val="es-ES" w:eastAsia="en-US" w:bidi="ar-SA"/>
      </w:rPr>
    </w:lvl>
    <w:lvl w:ilvl="6" w:tplc="266AF4BA">
      <w:numFmt w:val="bullet"/>
      <w:lvlText w:val="•"/>
      <w:lvlJc w:val="left"/>
      <w:pPr>
        <w:ind w:left="4681" w:hanging="361"/>
      </w:pPr>
      <w:rPr>
        <w:rFonts w:hint="default"/>
        <w:lang w:val="es-ES" w:eastAsia="en-US" w:bidi="ar-SA"/>
      </w:rPr>
    </w:lvl>
    <w:lvl w:ilvl="7" w:tplc="395AAA50">
      <w:numFmt w:val="bullet"/>
      <w:lvlText w:val="•"/>
      <w:lvlJc w:val="left"/>
      <w:pPr>
        <w:ind w:left="5375" w:hanging="361"/>
      </w:pPr>
      <w:rPr>
        <w:rFonts w:hint="default"/>
        <w:lang w:val="es-ES" w:eastAsia="en-US" w:bidi="ar-SA"/>
      </w:rPr>
    </w:lvl>
    <w:lvl w:ilvl="8" w:tplc="32960928">
      <w:numFmt w:val="bullet"/>
      <w:lvlText w:val="•"/>
      <w:lvlJc w:val="left"/>
      <w:pPr>
        <w:ind w:left="6068" w:hanging="361"/>
      </w:pPr>
      <w:rPr>
        <w:rFonts w:hint="default"/>
        <w:lang w:val="es-ES" w:eastAsia="en-US" w:bidi="ar-SA"/>
      </w:rPr>
    </w:lvl>
  </w:abstractNum>
  <w:abstractNum w:abstractNumId="19" w15:restartNumberingAfterBreak="0">
    <w:nsid w:val="64E038D1"/>
    <w:multiLevelType w:val="hybridMultilevel"/>
    <w:tmpl w:val="AD4AA0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F77C0"/>
    <w:multiLevelType w:val="hybridMultilevel"/>
    <w:tmpl w:val="8604C826"/>
    <w:lvl w:ilvl="0" w:tplc="080A0001">
      <w:start w:val="1"/>
      <w:numFmt w:val="bullet"/>
      <w:lvlText w:val=""/>
      <w:lvlJc w:val="left"/>
      <w:pPr>
        <w:ind w:left="926" w:hanging="360"/>
      </w:pPr>
      <w:rPr>
        <w:rFonts w:ascii="Symbol" w:hAnsi="Symbol"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21" w15:restartNumberingAfterBreak="0">
    <w:nsid w:val="7FE95E1C"/>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num w:numId="1" w16cid:durableId="85734415">
    <w:abstractNumId w:val="15"/>
  </w:num>
  <w:num w:numId="2" w16cid:durableId="294718728">
    <w:abstractNumId w:val="13"/>
  </w:num>
  <w:num w:numId="3" w16cid:durableId="1489513584">
    <w:abstractNumId w:val="14"/>
  </w:num>
  <w:num w:numId="4" w16cid:durableId="1622958073">
    <w:abstractNumId w:val="10"/>
  </w:num>
  <w:num w:numId="5" w16cid:durableId="254746730">
    <w:abstractNumId w:val="6"/>
  </w:num>
  <w:num w:numId="6" w16cid:durableId="290793271">
    <w:abstractNumId w:val="18"/>
  </w:num>
  <w:num w:numId="7" w16cid:durableId="1869416338">
    <w:abstractNumId w:val="17"/>
  </w:num>
  <w:num w:numId="8" w16cid:durableId="1745029655">
    <w:abstractNumId w:val="9"/>
  </w:num>
  <w:num w:numId="9" w16cid:durableId="1617640116">
    <w:abstractNumId w:val="16"/>
  </w:num>
  <w:num w:numId="10" w16cid:durableId="1382897779">
    <w:abstractNumId w:val="8"/>
  </w:num>
  <w:num w:numId="11" w16cid:durableId="2067334930">
    <w:abstractNumId w:val="19"/>
  </w:num>
  <w:num w:numId="12" w16cid:durableId="93986461">
    <w:abstractNumId w:val="5"/>
  </w:num>
  <w:num w:numId="13" w16cid:durableId="984237178">
    <w:abstractNumId w:val="4"/>
  </w:num>
  <w:num w:numId="14" w16cid:durableId="644355378">
    <w:abstractNumId w:val="2"/>
  </w:num>
  <w:num w:numId="15" w16cid:durableId="626200865">
    <w:abstractNumId w:val="3"/>
  </w:num>
  <w:num w:numId="16" w16cid:durableId="1701931712">
    <w:abstractNumId w:val="21"/>
  </w:num>
  <w:num w:numId="17" w16cid:durableId="70935498">
    <w:abstractNumId w:val="20"/>
  </w:num>
  <w:num w:numId="18" w16cid:durableId="1006057284">
    <w:abstractNumId w:val="11"/>
  </w:num>
  <w:num w:numId="19" w16cid:durableId="643973351">
    <w:abstractNumId w:val="0"/>
  </w:num>
  <w:num w:numId="20" w16cid:durableId="668753536">
    <w:abstractNumId w:val="1"/>
  </w:num>
  <w:num w:numId="21" w16cid:durableId="354812812">
    <w:abstractNumId w:val="12"/>
  </w:num>
  <w:num w:numId="22" w16cid:durableId="570887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742E7"/>
    <w:rsid w:val="00004E1B"/>
    <w:rsid w:val="000050A3"/>
    <w:rsid w:val="00007259"/>
    <w:rsid w:val="000111A8"/>
    <w:rsid w:val="0001674D"/>
    <w:rsid w:val="0003560D"/>
    <w:rsid w:val="0005014D"/>
    <w:rsid w:val="0005174F"/>
    <w:rsid w:val="0005405B"/>
    <w:rsid w:val="0005431C"/>
    <w:rsid w:val="00065B3C"/>
    <w:rsid w:val="00080429"/>
    <w:rsid w:val="000A146D"/>
    <w:rsid w:val="000B35F0"/>
    <w:rsid w:val="000B41F9"/>
    <w:rsid w:val="000B5689"/>
    <w:rsid w:val="000C0C93"/>
    <w:rsid w:val="000D19DA"/>
    <w:rsid w:val="000D70BC"/>
    <w:rsid w:val="000E6114"/>
    <w:rsid w:val="000F54F0"/>
    <w:rsid w:val="00101EF9"/>
    <w:rsid w:val="00103C8C"/>
    <w:rsid w:val="00104C6D"/>
    <w:rsid w:val="001067F5"/>
    <w:rsid w:val="001231B7"/>
    <w:rsid w:val="00125B6F"/>
    <w:rsid w:val="00127196"/>
    <w:rsid w:val="00137F0B"/>
    <w:rsid w:val="00146BB2"/>
    <w:rsid w:val="001742E7"/>
    <w:rsid w:val="001770EE"/>
    <w:rsid w:val="00180861"/>
    <w:rsid w:val="001919E3"/>
    <w:rsid w:val="001A703E"/>
    <w:rsid w:val="001B0F9E"/>
    <w:rsid w:val="001B18E9"/>
    <w:rsid w:val="001B3C0E"/>
    <w:rsid w:val="001C61C8"/>
    <w:rsid w:val="001D7170"/>
    <w:rsid w:val="001D78EF"/>
    <w:rsid w:val="001E0E97"/>
    <w:rsid w:val="001E3F02"/>
    <w:rsid w:val="001E5EAA"/>
    <w:rsid w:val="001F110B"/>
    <w:rsid w:val="001F6BE6"/>
    <w:rsid w:val="00201B28"/>
    <w:rsid w:val="0020490C"/>
    <w:rsid w:val="00206E40"/>
    <w:rsid w:val="002076B7"/>
    <w:rsid w:val="0020795C"/>
    <w:rsid w:val="002201AE"/>
    <w:rsid w:val="00222C3E"/>
    <w:rsid w:val="002246E7"/>
    <w:rsid w:val="00224DB5"/>
    <w:rsid w:val="002340F4"/>
    <w:rsid w:val="00247112"/>
    <w:rsid w:val="0025167E"/>
    <w:rsid w:val="002519F9"/>
    <w:rsid w:val="00260069"/>
    <w:rsid w:val="00284A11"/>
    <w:rsid w:val="00292AE7"/>
    <w:rsid w:val="002A1DAF"/>
    <w:rsid w:val="002B48ED"/>
    <w:rsid w:val="002C6C24"/>
    <w:rsid w:val="002D7848"/>
    <w:rsid w:val="002E7584"/>
    <w:rsid w:val="002F3F18"/>
    <w:rsid w:val="002F455D"/>
    <w:rsid w:val="003015A5"/>
    <w:rsid w:val="003239AC"/>
    <w:rsid w:val="0032538B"/>
    <w:rsid w:val="00361435"/>
    <w:rsid w:val="00376968"/>
    <w:rsid w:val="003772CE"/>
    <w:rsid w:val="00392DB3"/>
    <w:rsid w:val="003938A6"/>
    <w:rsid w:val="00396F99"/>
    <w:rsid w:val="003A3A1D"/>
    <w:rsid w:val="003D0BD8"/>
    <w:rsid w:val="003D128B"/>
    <w:rsid w:val="003E1BD6"/>
    <w:rsid w:val="003F7556"/>
    <w:rsid w:val="003F76FE"/>
    <w:rsid w:val="00404DA6"/>
    <w:rsid w:val="00414B14"/>
    <w:rsid w:val="00421097"/>
    <w:rsid w:val="00421B80"/>
    <w:rsid w:val="00422052"/>
    <w:rsid w:val="00423664"/>
    <w:rsid w:val="00433276"/>
    <w:rsid w:val="00443148"/>
    <w:rsid w:val="004435FA"/>
    <w:rsid w:val="0045296C"/>
    <w:rsid w:val="004530E5"/>
    <w:rsid w:val="00466F62"/>
    <w:rsid w:val="00475406"/>
    <w:rsid w:val="00476307"/>
    <w:rsid w:val="00485DB4"/>
    <w:rsid w:val="004913B6"/>
    <w:rsid w:val="004A5121"/>
    <w:rsid w:val="004A6638"/>
    <w:rsid w:val="004F0674"/>
    <w:rsid w:val="0050287F"/>
    <w:rsid w:val="00535974"/>
    <w:rsid w:val="00536488"/>
    <w:rsid w:val="00556C1B"/>
    <w:rsid w:val="005662EB"/>
    <w:rsid w:val="00566E79"/>
    <w:rsid w:val="005713CC"/>
    <w:rsid w:val="00573299"/>
    <w:rsid w:val="00574012"/>
    <w:rsid w:val="00575FE5"/>
    <w:rsid w:val="00586805"/>
    <w:rsid w:val="005E2722"/>
    <w:rsid w:val="005F4F35"/>
    <w:rsid w:val="00621118"/>
    <w:rsid w:val="00621F64"/>
    <w:rsid w:val="00627A4D"/>
    <w:rsid w:val="00634E65"/>
    <w:rsid w:val="00636FA8"/>
    <w:rsid w:val="006455AA"/>
    <w:rsid w:val="00663A95"/>
    <w:rsid w:val="00671F12"/>
    <w:rsid w:val="00681D6E"/>
    <w:rsid w:val="0069791D"/>
    <w:rsid w:val="006A6D66"/>
    <w:rsid w:val="006B6426"/>
    <w:rsid w:val="006C3DAC"/>
    <w:rsid w:val="006C430F"/>
    <w:rsid w:val="006C7F10"/>
    <w:rsid w:val="006D233E"/>
    <w:rsid w:val="006D37E6"/>
    <w:rsid w:val="006D6CF4"/>
    <w:rsid w:val="006F7472"/>
    <w:rsid w:val="00701AD0"/>
    <w:rsid w:val="007053A7"/>
    <w:rsid w:val="00714569"/>
    <w:rsid w:val="00726955"/>
    <w:rsid w:val="00732D5B"/>
    <w:rsid w:val="00733085"/>
    <w:rsid w:val="00746F78"/>
    <w:rsid w:val="007649B0"/>
    <w:rsid w:val="00791482"/>
    <w:rsid w:val="00797273"/>
    <w:rsid w:val="0079766E"/>
    <w:rsid w:val="007A1823"/>
    <w:rsid w:val="007A53F5"/>
    <w:rsid w:val="007B6FB9"/>
    <w:rsid w:val="007C14A9"/>
    <w:rsid w:val="007D007D"/>
    <w:rsid w:val="007D3ED8"/>
    <w:rsid w:val="007D4314"/>
    <w:rsid w:val="007D519C"/>
    <w:rsid w:val="007D543A"/>
    <w:rsid w:val="007E1C80"/>
    <w:rsid w:val="007F02F9"/>
    <w:rsid w:val="007F680B"/>
    <w:rsid w:val="007F73FC"/>
    <w:rsid w:val="008019F9"/>
    <w:rsid w:val="008145A2"/>
    <w:rsid w:val="00821AAE"/>
    <w:rsid w:val="00824498"/>
    <w:rsid w:val="0084579A"/>
    <w:rsid w:val="00847956"/>
    <w:rsid w:val="00847D9E"/>
    <w:rsid w:val="00851131"/>
    <w:rsid w:val="00855689"/>
    <w:rsid w:val="00863E4C"/>
    <w:rsid w:val="008676DB"/>
    <w:rsid w:val="008933AF"/>
    <w:rsid w:val="00893E44"/>
    <w:rsid w:val="00894105"/>
    <w:rsid w:val="008964B4"/>
    <w:rsid w:val="008A6988"/>
    <w:rsid w:val="008C7077"/>
    <w:rsid w:val="008E54AE"/>
    <w:rsid w:val="009004B6"/>
    <w:rsid w:val="00900DAC"/>
    <w:rsid w:val="009144E1"/>
    <w:rsid w:val="009157D5"/>
    <w:rsid w:val="00917161"/>
    <w:rsid w:val="00924475"/>
    <w:rsid w:val="0094012B"/>
    <w:rsid w:val="00951AE6"/>
    <w:rsid w:val="00957864"/>
    <w:rsid w:val="009A00F0"/>
    <w:rsid w:val="009A26F8"/>
    <w:rsid w:val="009B0DEB"/>
    <w:rsid w:val="009C5137"/>
    <w:rsid w:val="009C7224"/>
    <w:rsid w:val="009D0A05"/>
    <w:rsid w:val="009D454F"/>
    <w:rsid w:val="009F1DB5"/>
    <w:rsid w:val="009F6CCD"/>
    <w:rsid w:val="00A01263"/>
    <w:rsid w:val="00A061D4"/>
    <w:rsid w:val="00A21CD8"/>
    <w:rsid w:val="00A470AD"/>
    <w:rsid w:val="00A70AE1"/>
    <w:rsid w:val="00A917F3"/>
    <w:rsid w:val="00A97F7D"/>
    <w:rsid w:val="00AA204F"/>
    <w:rsid w:val="00AA3279"/>
    <w:rsid w:val="00AB2A35"/>
    <w:rsid w:val="00AC480F"/>
    <w:rsid w:val="00AC7DEA"/>
    <w:rsid w:val="00AF3AAA"/>
    <w:rsid w:val="00AF71C7"/>
    <w:rsid w:val="00B012EF"/>
    <w:rsid w:val="00B23031"/>
    <w:rsid w:val="00B26EB0"/>
    <w:rsid w:val="00B309BF"/>
    <w:rsid w:val="00B30B76"/>
    <w:rsid w:val="00B32F83"/>
    <w:rsid w:val="00B40F10"/>
    <w:rsid w:val="00B63D62"/>
    <w:rsid w:val="00B644EA"/>
    <w:rsid w:val="00B74E2D"/>
    <w:rsid w:val="00B770C2"/>
    <w:rsid w:val="00B97525"/>
    <w:rsid w:val="00BA65F5"/>
    <w:rsid w:val="00BB5D8C"/>
    <w:rsid w:val="00BD3D16"/>
    <w:rsid w:val="00BD44C8"/>
    <w:rsid w:val="00BD5743"/>
    <w:rsid w:val="00BD6FC2"/>
    <w:rsid w:val="00BE691C"/>
    <w:rsid w:val="00BF4466"/>
    <w:rsid w:val="00BF6B9E"/>
    <w:rsid w:val="00C01CC3"/>
    <w:rsid w:val="00C16068"/>
    <w:rsid w:val="00C17F9A"/>
    <w:rsid w:val="00C350C7"/>
    <w:rsid w:val="00C404D0"/>
    <w:rsid w:val="00C6053C"/>
    <w:rsid w:val="00C80BD6"/>
    <w:rsid w:val="00C87D33"/>
    <w:rsid w:val="00CA3C94"/>
    <w:rsid w:val="00CC0117"/>
    <w:rsid w:val="00CC10FB"/>
    <w:rsid w:val="00CC35BA"/>
    <w:rsid w:val="00CD693C"/>
    <w:rsid w:val="00CE0E29"/>
    <w:rsid w:val="00CE40BF"/>
    <w:rsid w:val="00CE6376"/>
    <w:rsid w:val="00CF28AD"/>
    <w:rsid w:val="00D1177F"/>
    <w:rsid w:val="00D3386E"/>
    <w:rsid w:val="00D4526B"/>
    <w:rsid w:val="00D470C5"/>
    <w:rsid w:val="00D62FB2"/>
    <w:rsid w:val="00D729E3"/>
    <w:rsid w:val="00D760F5"/>
    <w:rsid w:val="00D80F88"/>
    <w:rsid w:val="00D9107A"/>
    <w:rsid w:val="00DD3DE2"/>
    <w:rsid w:val="00DD64AB"/>
    <w:rsid w:val="00DF3887"/>
    <w:rsid w:val="00E01136"/>
    <w:rsid w:val="00E0429E"/>
    <w:rsid w:val="00E0648B"/>
    <w:rsid w:val="00E16128"/>
    <w:rsid w:val="00E212DF"/>
    <w:rsid w:val="00E32E8D"/>
    <w:rsid w:val="00E61E9B"/>
    <w:rsid w:val="00E85D7D"/>
    <w:rsid w:val="00E871DB"/>
    <w:rsid w:val="00E910DC"/>
    <w:rsid w:val="00E9218C"/>
    <w:rsid w:val="00EA19FE"/>
    <w:rsid w:val="00EA79B3"/>
    <w:rsid w:val="00EB6A77"/>
    <w:rsid w:val="00EC11BB"/>
    <w:rsid w:val="00EC4E6F"/>
    <w:rsid w:val="00EC62B9"/>
    <w:rsid w:val="00ED1440"/>
    <w:rsid w:val="00ED1D1A"/>
    <w:rsid w:val="00ED1D52"/>
    <w:rsid w:val="00ED47FE"/>
    <w:rsid w:val="00EE053E"/>
    <w:rsid w:val="00EE079F"/>
    <w:rsid w:val="00EE4D67"/>
    <w:rsid w:val="00F02BEB"/>
    <w:rsid w:val="00F0312A"/>
    <w:rsid w:val="00F36959"/>
    <w:rsid w:val="00F729F4"/>
    <w:rsid w:val="00F81720"/>
    <w:rsid w:val="00F86E99"/>
    <w:rsid w:val="00F94450"/>
    <w:rsid w:val="00F9589F"/>
    <w:rsid w:val="00FB66B5"/>
    <w:rsid w:val="00FE07A6"/>
    <w:rsid w:val="00FE3292"/>
    <w:rsid w:val="00FE4D96"/>
    <w:rsid w:val="00FF23D0"/>
    <w:rsid w:val="00FF2DBD"/>
    <w:rsid w:val="00FF3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ECBC1"/>
  <w15:docId w15:val="{FAA0D1EB-2A0E-4CFD-86F3-609858EE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35"/>
    <w:rPr>
      <w:rFonts w:ascii="Arial" w:eastAsia="Arial" w:hAnsi="Arial" w:cs="Arial"/>
      <w:lang w:val="es-ES"/>
    </w:rPr>
  </w:style>
  <w:style w:type="paragraph" w:styleId="Ttulo1">
    <w:name w:val="heading 1"/>
    <w:basedOn w:val="Normal"/>
    <w:uiPriority w:val="9"/>
    <w:qFormat/>
    <w:pPr>
      <w:ind w:left="460"/>
      <w:outlineLvl w:val="0"/>
    </w:pPr>
    <w:rPr>
      <w:b/>
      <w:bCs/>
      <w:sz w:val="20"/>
      <w:szCs w:val="20"/>
    </w:rPr>
  </w:style>
  <w:style w:type="paragraph" w:styleId="Ttulo2">
    <w:name w:val="heading 2"/>
    <w:basedOn w:val="Normal"/>
    <w:uiPriority w:val="9"/>
    <w:unhideWhenUsed/>
    <w:qFormat/>
    <w:pPr>
      <w:ind w:left="460" w:right="1137"/>
      <w:jc w:val="center"/>
      <w:outlineLvl w:val="1"/>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9"/>
      <w:szCs w:val="19"/>
    </w:rPr>
  </w:style>
  <w:style w:type="paragraph" w:styleId="Prrafodelista">
    <w:name w:val="List Paragraph"/>
    <w:basedOn w:val="Normal"/>
    <w:uiPriority w:val="34"/>
    <w:qFormat/>
    <w:pPr>
      <w:ind w:left="1180" w:right="1135" w:hanging="360"/>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6455AA"/>
    <w:rPr>
      <w:sz w:val="16"/>
      <w:szCs w:val="16"/>
    </w:rPr>
  </w:style>
  <w:style w:type="paragraph" w:styleId="Textocomentario">
    <w:name w:val="annotation text"/>
    <w:basedOn w:val="Normal"/>
    <w:link w:val="TextocomentarioCar"/>
    <w:uiPriority w:val="99"/>
    <w:unhideWhenUsed/>
    <w:rsid w:val="006455AA"/>
    <w:rPr>
      <w:sz w:val="20"/>
      <w:szCs w:val="20"/>
    </w:rPr>
  </w:style>
  <w:style w:type="character" w:customStyle="1" w:styleId="TextocomentarioCar">
    <w:name w:val="Texto comentario Car"/>
    <w:basedOn w:val="Fuentedeprrafopredeter"/>
    <w:link w:val="Textocomentario"/>
    <w:uiPriority w:val="99"/>
    <w:rsid w:val="006455A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455AA"/>
    <w:rPr>
      <w:b/>
      <w:bCs/>
    </w:rPr>
  </w:style>
  <w:style w:type="character" w:customStyle="1" w:styleId="AsuntodelcomentarioCar">
    <w:name w:val="Asunto del comentario Car"/>
    <w:basedOn w:val="TextocomentarioCar"/>
    <w:link w:val="Asuntodelcomentario"/>
    <w:uiPriority w:val="99"/>
    <w:semiHidden/>
    <w:rsid w:val="006455AA"/>
    <w:rPr>
      <w:rFonts w:ascii="Arial" w:eastAsia="Arial" w:hAnsi="Arial" w:cs="Arial"/>
      <w:b/>
      <w:bCs/>
      <w:sz w:val="20"/>
      <w:szCs w:val="20"/>
      <w:lang w:val="es-ES"/>
    </w:rPr>
  </w:style>
  <w:style w:type="paragraph" w:customStyle="1" w:styleId="Default">
    <w:name w:val="Default"/>
    <w:rsid w:val="001231B7"/>
    <w:pPr>
      <w:widowControl/>
      <w:adjustRightInd w:val="0"/>
    </w:pPr>
    <w:rPr>
      <w:rFonts w:ascii="Arial" w:hAnsi="Arial" w:cs="Arial"/>
      <w:color w:val="000000"/>
      <w:sz w:val="24"/>
      <w:szCs w:val="24"/>
      <w:lang w:val="es-MX"/>
    </w:rPr>
  </w:style>
  <w:style w:type="character" w:styleId="Hipervnculo">
    <w:name w:val="Hyperlink"/>
    <w:basedOn w:val="Fuentedeprrafopredeter"/>
    <w:uiPriority w:val="99"/>
    <w:unhideWhenUsed/>
    <w:rsid w:val="00CF28AD"/>
    <w:rPr>
      <w:color w:val="0000FF" w:themeColor="hyperlink"/>
      <w:u w:val="single"/>
    </w:rPr>
  </w:style>
  <w:style w:type="character" w:customStyle="1" w:styleId="UnresolvedMention1">
    <w:name w:val="Unresolved Mention1"/>
    <w:basedOn w:val="Fuentedeprrafopredeter"/>
    <w:uiPriority w:val="99"/>
    <w:semiHidden/>
    <w:unhideWhenUsed/>
    <w:rsid w:val="00CF28AD"/>
    <w:rPr>
      <w:color w:val="605E5C"/>
      <w:shd w:val="clear" w:color="auto" w:fill="E1DFDD"/>
    </w:rPr>
  </w:style>
  <w:style w:type="paragraph" w:styleId="Sinespaciado">
    <w:name w:val="No Spacing"/>
    <w:uiPriority w:val="1"/>
    <w:qFormat/>
    <w:rsid w:val="00821AAE"/>
    <w:pPr>
      <w:widowControl/>
      <w:autoSpaceDE/>
      <w:autoSpaceDN/>
    </w:pPr>
    <w:rPr>
      <w:lang w:val="es-MX"/>
    </w:rPr>
  </w:style>
  <w:style w:type="paragraph" w:styleId="Textonotapie">
    <w:name w:val="footnote text"/>
    <w:basedOn w:val="Normal"/>
    <w:link w:val="TextonotapieCar"/>
    <w:uiPriority w:val="99"/>
    <w:semiHidden/>
    <w:unhideWhenUsed/>
    <w:rsid w:val="00F36959"/>
    <w:rPr>
      <w:sz w:val="20"/>
      <w:szCs w:val="20"/>
    </w:rPr>
  </w:style>
  <w:style w:type="character" w:customStyle="1" w:styleId="TextonotapieCar">
    <w:name w:val="Texto nota pie Car"/>
    <w:basedOn w:val="Fuentedeprrafopredeter"/>
    <w:link w:val="Textonotapie"/>
    <w:uiPriority w:val="99"/>
    <w:semiHidden/>
    <w:rsid w:val="00F36959"/>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36959"/>
    <w:rPr>
      <w:vertAlign w:val="superscript"/>
    </w:rPr>
  </w:style>
  <w:style w:type="paragraph" w:styleId="Textodeglobo">
    <w:name w:val="Balloon Text"/>
    <w:basedOn w:val="Normal"/>
    <w:link w:val="TextodegloboCar"/>
    <w:uiPriority w:val="99"/>
    <w:semiHidden/>
    <w:unhideWhenUsed/>
    <w:rsid w:val="00054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05B"/>
    <w:rPr>
      <w:rFonts w:ascii="Tahoma" w:eastAsia="Arial" w:hAnsi="Tahoma" w:cs="Tahoma"/>
      <w:sz w:val="16"/>
      <w:szCs w:val="16"/>
      <w:lang w:val="es-ES"/>
    </w:rPr>
  </w:style>
  <w:style w:type="paragraph" w:styleId="Encabezado">
    <w:name w:val="header"/>
    <w:basedOn w:val="Normal"/>
    <w:link w:val="EncabezadoCar"/>
    <w:unhideWhenUsed/>
    <w:rsid w:val="00AC480F"/>
    <w:pPr>
      <w:tabs>
        <w:tab w:val="center" w:pos="4680"/>
        <w:tab w:val="right" w:pos="9360"/>
      </w:tabs>
    </w:pPr>
  </w:style>
  <w:style w:type="character" w:customStyle="1" w:styleId="EncabezadoCar">
    <w:name w:val="Encabezado Car"/>
    <w:basedOn w:val="Fuentedeprrafopredeter"/>
    <w:link w:val="Encabezado"/>
    <w:rsid w:val="00AC480F"/>
    <w:rPr>
      <w:rFonts w:ascii="Arial" w:eastAsia="Arial" w:hAnsi="Arial" w:cs="Arial"/>
      <w:lang w:val="es-ES"/>
    </w:rPr>
  </w:style>
  <w:style w:type="paragraph" w:styleId="Piedepgina">
    <w:name w:val="footer"/>
    <w:basedOn w:val="Normal"/>
    <w:link w:val="PiedepginaCar"/>
    <w:uiPriority w:val="99"/>
    <w:unhideWhenUsed/>
    <w:rsid w:val="00AC480F"/>
    <w:pPr>
      <w:tabs>
        <w:tab w:val="center" w:pos="4680"/>
        <w:tab w:val="right" w:pos="9360"/>
      </w:tabs>
    </w:pPr>
  </w:style>
  <w:style w:type="character" w:customStyle="1" w:styleId="PiedepginaCar">
    <w:name w:val="Pie de página Car"/>
    <w:basedOn w:val="Fuentedeprrafopredeter"/>
    <w:link w:val="Piedepgina"/>
    <w:uiPriority w:val="99"/>
    <w:rsid w:val="00AC480F"/>
    <w:rPr>
      <w:rFonts w:ascii="Arial" w:eastAsia="Arial" w:hAnsi="Arial" w:cs="Arial"/>
      <w:lang w:val="es-ES"/>
    </w:rPr>
  </w:style>
  <w:style w:type="paragraph" w:styleId="Revisin">
    <w:name w:val="Revision"/>
    <w:hidden/>
    <w:uiPriority w:val="99"/>
    <w:semiHidden/>
    <w:rsid w:val="00376968"/>
    <w:pPr>
      <w:widowControl/>
      <w:autoSpaceDE/>
      <w:autoSpaceDN/>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B2A35"/>
    <w:rPr>
      <w:rFonts w:ascii="Arial" w:eastAsia="Arial" w:hAnsi="Arial" w:cs="Arial"/>
      <w:sz w:val="19"/>
      <w:szCs w:val="19"/>
      <w:lang w:val="es-ES"/>
    </w:rPr>
  </w:style>
  <w:style w:type="character" w:customStyle="1" w:styleId="Mencinsinresolver1">
    <w:name w:val="Mención sin resolver1"/>
    <w:basedOn w:val="Fuentedeprrafopredeter"/>
    <w:uiPriority w:val="99"/>
    <w:semiHidden/>
    <w:unhideWhenUsed/>
    <w:rsid w:val="00421B80"/>
    <w:rPr>
      <w:color w:val="605E5C"/>
      <w:shd w:val="clear" w:color="auto" w:fill="E1DFDD"/>
    </w:rPr>
  </w:style>
  <w:style w:type="character" w:styleId="Hipervnculovisitado">
    <w:name w:val="FollowedHyperlink"/>
    <w:basedOn w:val="Fuentedeprrafopredeter"/>
    <w:uiPriority w:val="99"/>
    <w:semiHidden/>
    <w:unhideWhenUsed/>
    <w:rsid w:val="00421B80"/>
    <w:rPr>
      <w:color w:val="800080" w:themeColor="followedHyperlink"/>
      <w:u w:val="single"/>
    </w:rPr>
  </w:style>
  <w:style w:type="paragraph" w:styleId="Sangradetextonormal">
    <w:name w:val="Body Text Indent"/>
    <w:basedOn w:val="Normal"/>
    <w:link w:val="SangradetextonormalCar"/>
    <w:uiPriority w:val="99"/>
    <w:semiHidden/>
    <w:unhideWhenUsed/>
    <w:rsid w:val="008145A2"/>
    <w:pPr>
      <w:spacing w:after="120"/>
      <w:ind w:left="283"/>
    </w:pPr>
  </w:style>
  <w:style w:type="character" w:customStyle="1" w:styleId="SangradetextonormalCar">
    <w:name w:val="Sangría de texto normal Car"/>
    <w:basedOn w:val="Fuentedeprrafopredeter"/>
    <w:link w:val="Sangradetextonormal"/>
    <w:uiPriority w:val="99"/>
    <w:semiHidden/>
    <w:rsid w:val="008145A2"/>
    <w:rPr>
      <w:rFonts w:ascii="Arial" w:eastAsia="Arial" w:hAnsi="Arial" w:cs="Arial"/>
      <w:lang w:val="es-ES"/>
    </w:rPr>
  </w:style>
  <w:style w:type="paragraph" w:styleId="Textodebloque">
    <w:name w:val="Block Text"/>
    <w:basedOn w:val="Normal"/>
    <w:rsid w:val="008145A2"/>
    <w:pPr>
      <w:widowControl/>
      <w:autoSpaceDE/>
      <w:autoSpaceDN/>
      <w:ind w:left="4536" w:right="638" w:hanging="3969"/>
      <w:jc w:val="both"/>
    </w:pPr>
    <w:rPr>
      <w:rFonts w:eastAsia="Times New Roman" w:cs="Times New Roman"/>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2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2657-1CC2-48AE-86FF-11BD95B3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10122</Characters>
  <Application>Microsoft Office Word</Application>
  <DocSecurity>4</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MAURICIO CAMACHO MUNIZ</cp:lastModifiedBy>
  <cp:revision>2</cp:revision>
  <dcterms:created xsi:type="dcterms:W3CDTF">2022-11-18T01:18:00Z</dcterms:created>
  <dcterms:modified xsi:type="dcterms:W3CDTF">2022-11-18T01:18:00Z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2021-08-24T00:00:00Z</vt:filetime>
  </property>
  <property fmtid="{D5CDD505-2E9C-101B-9397-08002B2CF9AE}" pid="5" name="eDOCS AutoSave">
    <vt:lpwstr>20221111185559083</vt:lpwstr>
  </property>
</Properties>
</file>